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防录屏神器–跑马灯（视频）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跑马灯使用简明步骤：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在帮助中心打开《授权播放和跑马灯》的帮助文档；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文档链接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建立crossdomain.xml文件和建立php文件，并根据情况更改代码里的各项参数（注意删除授权播放的判定）；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从保利威云点播后台找到secretkey并复制下来；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放置crossdomain.xml和php文件；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在云点播后台进行授权播放接口设置。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防录屏神器–跑马灯（视频）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