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视频加密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域名黑白名单、授权播放等安全机制主要用于控制视频播放请求来源的合法性，能够有效保障用户的合法访问。但这些机制不会对视频数据本身进行加密，对于付费观看视频的业务场景，用户只需通过一次付费行为拿到视频资源URL便可将视频下载到本地并进行二次分发，因此，这些机制对于视频版权保护是不够的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频加密采用私有的加密算法，提供包括加密转码、安全传输、解密播放等一体化的视频安全方案。通过对视频数据本身进行高强度的加密，视频文件即使被下载到本地也无法直接播放和传播，可有效防止视频泄露和盗版问题。</w:t>
      </w:r>
    </w:p>
    <w:p>
      <w:pPr>
        <w:pStyle w:val="Heading1"/>
      </w:pPr>
      <w:r>
        <w:t>核心优势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保利威视频加密的核心优势有：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保利威视频加密功能采用自有知识产权的专利技术，视频的加密转码、传输、解密播放全部受私有算法保护，破解难度极高。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每个视频文件都有独立的私钥，能有效避免一个密钥的泄露引起大范围的安全问题。播放器和服务端使用加密协议进行密文传输，有效防止密钥被窃取。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提供多套不同安全级别的加密方案，可根据自身业务场景选择。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提供安全的播放器SDK，覆盖H5、Flash、iOS、Android、小程序、桌面客户端等多平台，且加密视频必须使用保利威安全播放器才能播放。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云点播平台提供了完整的加密视频播放授权体系，开发者只需获取播放凭证并传入Polyv播放器即可实现加密播放，免去了凭证和密钥的管理、验证、分发等开发工作。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Polyv播放器提供的授权播放和防录屏跑马灯功能，进一步加强了版权保护能力。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保利威服务于上千家在线教育客户，视频版权保护技术不断更新迭代，始终处于行业领先水平。</w:t>
      </w:r>
    </w:p>
    <w:p>
      <w:pPr>
        <w:pStyle w:val="Heading1"/>
      </w:pPr>
      <w:r>
        <w:t>流程架构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点播视频加密和解密播放的整体架构流程如下：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3168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86207a521b69311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3168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使用说明</w:t>
      </w:r>
    </w:p>
    <w:p>
      <w:pPr>
        <w:pStyle w:val="Heading2"/>
      </w:pPr>
      <w:r>
        <w:t>一、后台配置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在云点播管理后台，支持针对整个账号或某个视频分类进行加密设置，操作流程如下：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1、登录云点播管理后台，点击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【设置】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【加密设置】</w:t>
      </w:r>
      <w:r>
        <w:rPr>
          <w:rFonts w:ascii="Source Han Sans SC" w:hAnsi="Source Han Sans SC" w:eastAsia="Source Han Sans SC" w:cs="Source Han Sans SC" w:hint="eastAsia"/>
          <w:sz w:val="21"/>
        </w:rPr>
        <w:t>，进入加密设置页面。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59583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5015b0ff7eed455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5958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视频加密设置：打开后，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新上传</w:t>
      </w:r>
      <w:r>
        <w:rPr>
          <w:rFonts w:ascii="Source Han Sans SC" w:hAnsi="Source Han Sans SC" w:eastAsia="Source Han Sans SC" w:cs="Source Han Sans SC" w:hint="eastAsia"/>
          <w:sz w:val="21"/>
        </w:rPr>
        <w:t>的视频都会经过加密转码。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加密视频授权设置：播放加密视频有多种授权方式，分别为：非加密授权、Web授权、App授权、小程序授权和VRM13授权。这几种授权方式的安全级别不同，支持播放的终端也不同，您可以根据自身业务场景选择合适的授权方式。详见下表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624"/>
        <w:gridCol w:w="1624"/>
        <w:gridCol w:w="1624"/>
        <w:gridCol w:w="1624"/>
        <w:gridCol w:w="1624"/>
        <w:gridCol w:w="1624"/>
      </w:tblGrid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授权方式/支持终端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 Web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手机H5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手机APP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PC 客户端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微信小程序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非加密授权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WEB授权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小程序授权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✔️（小程序插件暂不支持）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APP授权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</w:t>
            </w:r>
          </w:p>
        </w:tc>
      </w:tr>
      <w:tr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VRM13授权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✔️</w:t>
            </w:r>
          </w:p>
        </w:tc>
        <w:tc>
          <w:tcPr>
            <w:tcW w:type="dxa" w:w="1624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❌（可webview实现）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&gt; 1. 安全级别从高到低排序为：VRM13授权 &gt; APP授权 &gt; 小程序授权 &gt; WEB授权 &gt; 非加密授权。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&gt; 2. 如果您的业务场景只有手机APP播放，建议选择“APP授权”，如果有手机H5播放视频的需求，建议选择“WEB授权”，但Web授权的安全级别低于APP授权。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&gt; 3. 加密视频只能通过保利威提供的安全播放器SDK才能播放。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&gt; 3. 如果您对视频安全性要求较高，并且愿意牺牲部分网页端播放体验，建议使用VRM13授权。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2、开启加密设置后，所有新上传的视频都会经过加密转码。管理后台还支持只对某一视频分类进行单独设置。操作方式为：点击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【视频列表】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→ 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【视频分类管理】</w:t>
      </w:r>
      <w:r>
        <w:rPr>
          <w:rFonts w:ascii="Source Han Sans SC" w:hAnsi="Source Han Sans SC" w:eastAsia="Source Han Sans SC" w:cs="Source Han Sans SC" w:hint="eastAsia"/>
          <w:sz w:val="21"/>
        </w:rPr>
        <w:t>，选中某个分类，点击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【分类属性设置】</w:t>
      </w:r>
      <w:r>
        <w:rPr>
          <w:rFonts w:ascii="Source Han Sans SC" w:hAnsi="Source Han Sans SC" w:eastAsia="Source Han Sans SC" w:cs="Source Han Sans SC" w:hint="eastAsia"/>
          <w:sz w:val="21"/>
        </w:rPr>
        <w:t>，进行分类下的加密设置。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96795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a9f833f92197d13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967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二、播放加密视频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加密视频必须使用保利威提供的播放器才能播放，云点播提供Web端、iOS、Android、小程序、桌面客户端等多平台的播放器SDK，以便您快速在自身应用或网站中集成。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Web播放器（PC/手机 H5、Flash）：通过引入Polyv Web播放器代码，可在自己的Web页面嵌入播放器并实现播放，详见：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Web端播放加密视频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移动端播放器（iOS、Android SDK）：用户可以通过SDK快速集成视频播放能力到自己的应用中，详见：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 SDK</w:t>
      </w:r>
      <w:r>
        <w:rPr>
          <w:rFonts w:ascii="Source Han Sans SC" w:hAnsi="Source Han Sans SC" w:eastAsia="Source Han Sans SC" w:cs="Source Han Sans SC" w:hint="eastAsia"/>
          <w:sz w:val="21"/>
        </w:rPr>
        <w:t>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 SDK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视频加密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