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播放域名黑白名单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云点播平台的视频在Web端都是通过用户网站进行播放的，保利威云点播提供了播放域名黑白名单的设置功能。您可以在点播管理后台设置允许播放域名的黑白名单，降低视频被恶意盗链的风险。</w:t>
      </w:r>
    </w:p>
    <w:p>
      <w:pPr>
        <w:pStyle w:val="Heading2"/>
      </w:pPr>
      <w:r>
        <w:t>在管理后台设置域名黑白名单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登录云点播管理后台，点击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【设置】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【播放域名设置】</w:t>
      </w:r>
      <w:r>
        <w:rPr>
          <w:rFonts w:ascii="Source Han Sans SC" w:hAnsi="Source Han Sans SC" w:eastAsia="Source Han Sans SC" w:cs="Source Han Sans SC" w:hint="eastAsia"/>
          <w:sz w:val="21"/>
        </w:rPr>
        <w:t>，进入域名黑白名单的设置界面。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根据自身的业务场景，选择域名限制的范围：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如果选择“无域名限制”，则视频可以在任何网站（域名）下播放。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如果设置了“禁止播放的域名”，则视频在“禁止域名（黑名单）”范围内无法播放，最多可设置5个域名。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如果设置了“允许播放的域名”，则视频只允许在“允许域名（白名单）”范围内播放，最多可设置5个域名。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如果选择了“复合判断”，播放器会先判断当前播放域名是否在白名单，再判断是否在黑名单。这个选项适用于允许视频在某域名下播放，但禁止其中一个子域名播放的场景。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5320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4d8657b550077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532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通过API设置域名黑白名单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您还可以通过服务端API来查询和设置播放域名的黑白名单，详见：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查询播放域名限制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设置播放域名黑白名单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设置域名限制规则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播放域名黑白名单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