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视频审核说明</w:t>
      </w:r>
    </w:p>
    <w:p>
      <w:pPr>
        <w:pStyle w:val="Heading2"/>
      </w:pPr>
      <w:r>
        <w:t>视频审核的标准是什么？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禁止上传任何有违国家法律法规的视频；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禁止上传具有色情内容的视频；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禁止上传侵犯其他任何人的合法权益的视频；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· 禁止上传含有涉及版权问题的影视片断；</w:t>
      </w:r>
    </w:p>
    <w:p>
      <w:pPr>
        <w:pStyle w:val="Heading2"/>
      </w:pPr>
      <w:r>
        <w:t>如何审核：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内容安全基于深度学习技术， 提供图片、视频，文字等多媒体的内容风险智能识别服务，降低色情、暴恐、涉政等违规风险。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审核机制：机器+人工双重审核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1.机器审核通过，审核部门不定时抽查视频内容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2.机器审核不通过，交由人工复审</w:t>
      </w:r>
    </w:p>
    <w:p>
      <w:pPr>
        <w:pStyle w:val="Heading2"/>
      </w:pPr>
      <w:r>
        <w:t>如何处理违规文件：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删除相关文件并对账户封停处理。因用户违规在本网站的上载或发布的内容，而导致任何第三方提出索赔要求或衍生的任何损害或损失，由用户承担全部责任。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视频审核说明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