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小程序SDK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注：点播视频播放的小程序SDK功能相对简单，只提供了获取视频播放地址以及日志发送等基本功能。建议使用点播视频播放的[小程序插件](/vod/js/mp/plugin)，集成更简单，功能更丰富。</w:t>
      </w:r>
    </w:p>
    <w:p>
      <w:pPr>
        <w:pStyle w:val="Heading2"/>
      </w:pPr>
      <w:r>
        <w:t>小程序点播SDK下载 （点击下载咨询）</w:t>
      </w:r>
    </w:p>
    <w:p>
      <w:pPr>
        <w:pStyle w:val="Heading2"/>
      </w:pPr>
      <w:r>
        <w:t>开发前准备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1.小程序微信开发者后台设置-开发设置-服务器域名中配置 [request合法域名]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router.polyv.net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hls.videocc.net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prtas.videocc.net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player.polyv.net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315615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fee6ce1882e399a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31561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2"/>
      </w:pPr>
      <w:r>
        <w:t>开始开发</w:t>
      </w:r>
    </w:p>
    <w:p>
      <w:pPr>
        <w:pStyle w:val="Heading3"/>
      </w:pPr>
      <w:r>
        <w:t>1.获取视频播放地址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index.js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import polyv from '../../utils/polyv.js';</w:t>
        <w:br/>
        <w:br/>
        <w:t>Page({</w:t>
        <w:br/>
        <w:t xml:space="preserve">  ...</w:t>
        <w:br/>
        <w:t xml:space="preserve">  onReady: function () {</w:t>
        <w:br/>
        <w:t xml:space="preserve">  </w:t>
        <w:tab/>
        <w:t>//获取视频播放地址</w:t>
        <w:br/>
        <w:t xml:space="preserve">  </w:t>
        <w:tab/>
        <w:t>let vid = "e8888b74d1bd0f19e821d6185279564a_e";</w:t>
        <w:br/>
        <w:tab/>
        <w:t>let vidObj = {</w:t>
        <w:br/>
        <w:tab/>
        <w:tab/>
        <w:t>vid: vid,</w:t>
        <w:br/>
        <w:tab/>
        <w:tab/>
        <w:t>callback: function(videoInfo){</w:t>
        <w:br/>
        <w:tab/>
        <w:tab/>
        <w:tab/>
        <w:t>that.setData({</w:t>
        <w:br/>
        <w:t xml:space="preserve">                // 按数组下标递增的顺序分别为流畅、高清、超清视频的分辨率</w:t>
        <w:br/>
        <w:tab/>
        <w:tab/>
        <w:tab/>
        <w:t xml:space="preserve">  videoSrc: videoInfo.src[0]</w:t>
        <w:br/>
        <w:tab/>
        <w:tab/>
        <w:tab/>
        <w:t>});</w:t>
        <w:br/>
        <w:tab/>
        <w:tab/>
        <w:t>}</w:t>
        <w:br/>
        <w:tab/>
        <w:t>};</w:t>
        <w:br/>
        <w:tab/>
        <w:t>polyv.getVideo(vidObj);</w:t>
        <w:br/>
        <w:t xml:space="preserve">  }</w:t>
        <w:br/>
        <w:t>}</w:t>
      </w:r>
    </w:p>
    <w:p>
      <w:pPr>
        <w:pStyle w:val="Heading3"/>
      </w:pPr>
      <w:r>
        <w:t>选项说明</w:t>
      </w:r>
    </w:p>
    <w:p>
      <w:pPr>
        <w:pStyle w:val="Heading2"/>
      </w:pPr>
      <w:r>
        <w:t>vid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类型：String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说明：视频Id</w:t>
      </w:r>
    </w:p>
    <w:p>
      <w:pPr>
        <w:pStyle w:val="Heading2"/>
      </w:pPr>
      <w:r>
        <w:t>callback（videoInfo）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类型：Function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说明：获取视频信息成功时触发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参数：videoInfo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参数类型：object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参数说明：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src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数组：多个码率视频播放地址,获取成功后取其中一种码率设置为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video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组件的src按数组下标递增的顺序分别为流畅、高清、超清视频的分辨率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poster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视频封面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title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视频标题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teaser_url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视频片头,以返回链接后缀判断图片/视频类型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duration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视频总时长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timeoutflow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只返回该属性并为true，表示套餐过期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outflow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只返回该属性并为true，表示套餐流量不足</w:t>
            </w:r>
          </w:p>
        </w:tc>
      </w:tr>
    </w:tbl>
    <w:p>
      <w:pPr>
        <w:spacing w:after="40"/>
      </w:pPr>
    </w:p>
    <w:p>
      <w:pPr>
        <w:pStyle w:val="Heading2"/>
      </w:pPr>
      <w:r>
        <w:t>params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类型：object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说明：播放日志自定义参数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4873"/>
        <w:gridCol w:w="4873"/>
      </w:tblGrid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参数值可选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param1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param2</w:t>
            </w:r>
          </w:p>
        </w:tc>
        <w:tc>
          <w:tcPr>
            <w:tcW w:type="dxa" w:w="4873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观众昵称</w:t>
            </w:r>
          </w:p>
        </w:tc>
      </w:tr>
    </w:tbl>
    <w:p>
      <w:pPr>
        <w:spacing w:after="40"/>
      </w:pPr>
    </w:p>
    <w:p>
      <w:pPr>
        <w:pStyle w:val="Heading2"/>
      </w:pPr>
      <w:r>
        <w:t>sid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类型：String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说明：POLYV后台观看日志中自定义ID</w:t>
      </w:r>
    </w:p>
    <w:p>
      <w:pPr>
        <w:pStyle w:val="Heading2"/>
      </w:pPr>
      <w:r>
        <w:t>ts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类型：String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说明：web授权加密时间戳，使用web授权视频播放时添加</w:t>
      </w:r>
    </w:p>
    <w:p>
      <w:pPr>
        <w:pStyle w:val="Heading2"/>
      </w:pPr>
      <w:r>
        <w:t>sign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类型：String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说明：web授权加密验证sign，使用web授权视频播放时添加</w:t>
      </w:r>
    </w:p>
    <w:p>
      <w:pPr>
        <w:pStyle w:val="Heading2"/>
      </w:pPr>
      <w:r>
        <w:t>appId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类型：String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说明：子账号appId，使用子账号播放web授权视频播放时添加。同时, sign计算需要使用账号对应的secretkey</w:t>
      </w:r>
    </w:p>
    <w:p>
      <w:pPr>
        <w:pStyle w:val="Heading3"/>
      </w:pPr>
      <w:r>
        <w:t>2.获取视频预览播放地址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onReady: function () {</w:t>
        <w:br/>
        <w:t xml:space="preserve">  </w:t>
        <w:tab/>
        <w:t>//获取视频预览播放地址</w:t>
        <w:br/>
        <w:t xml:space="preserve">  </w:t>
        <w:tab/>
        <w:t>let vid = "e8888b74d1bd0f19e821d6185279564a_e";</w:t>
        <w:br/>
        <w:tab/>
        <w:t>let vidObj = {</w:t>
        <w:br/>
        <w:tab/>
        <w:tab/>
        <w:t>vid: vid,</w:t>
        <w:br/>
        <w:tab/>
        <w:tab/>
        <w:t>callback: function(videoInfo){</w:t>
        <w:br/>
        <w:tab/>
        <w:tab/>
        <w:tab/>
        <w:t>that.setData({</w:t>
        <w:br/>
        <w:tab/>
        <w:tab/>
        <w:tab/>
        <w:t xml:space="preserve">  videoSrc: videoInfo.src[0]</w:t>
        <w:br/>
        <w:tab/>
        <w:tab/>
        <w:tab/>
        <w:t>});</w:t>
        <w:br/>
        <w:tab/>
        <w:tab/>
        <w:t>}</w:t>
        <w:br/>
        <w:tab/>
        <w:t>};</w:t>
        <w:br/>
        <w:tab/>
        <w:t>polyv.getPreviewVideo(vidObj);</w:t>
        <w:br/>
        <w:t xml:space="preserve">  }</w:t>
      </w:r>
    </w:p>
    <w:p>
      <w:pPr>
        <w:pStyle w:val="Heading3"/>
      </w:pPr>
      <w:r>
        <w:t>3.播放日志发送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//需要绑定video组件bindtimeupdate时间并调用polyv.timeUpdate</w:t>
        <w:br/>
        <w:t>&lt;video id="polyvVideo" class="vp-v" src="{{videoSrc}}" bindtimeupdate="timeUpdate"&gt;&lt;/video&gt;</w:t>
        <w:br/>
        <w:br/>
        <w:t>timeUpdate: function (e) {</w:t>
        <w:br/>
        <w:t xml:space="preserve">  polyv.timeUpdate(e);</w:t>
        <w:br/>
        <w:t>}</w:t>
        <w:br/>
      </w:r>
    </w:p>
    <w:p>
      <w:r>
        <w:rPr>
          <w:rFonts w:ascii="Source Han Sans SC" w:hAnsi="Source Han Sans SC" w:eastAsia="Source Han Sans SC" w:cs="Source Han Sans SC" w:hint="eastAsia"/>
          <w:sz w:val="21"/>
        </w:rPr>
        <w:t>ps：请留意参数e为必须项</w:t>
      </w:r>
    </w:p>
    <w:p>
      <w:pPr>
        <w:pStyle w:val="Heading3"/>
      </w:pPr>
      <w:r>
        <w:t>4.销毁播放日志定时器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onUnload: function () {</w:t>
        <w:br/>
        <w:t xml:space="preserve">  polyv.destroy();</w:t>
        <w:br/>
        <w:t>}</w:t>
      </w:r>
    </w:p>
    <w:p>
      <w:pPr>
        <w:pStyle w:val="Heading3"/>
      </w:pPr>
      <w:r>
        <w:t>更新说明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6.7.3微信新版本下，非加密视频播放失败问题已修复兼容 （2018-10-10）。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小程序SDK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