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4-加密视频版权保护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点播视频版权保护最佳实践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配置账号密钥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配置传入token</w:t>
      </w:r>
    </w:p>
    <w:p>
      <w:pPr>
        <w:pStyle w:val="Heading2"/>
      </w:pPr>
      <w:r>
        <w:t>点播视频版权保护最佳实践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为了保护您的视频资源，提高视频播放的安全性，建议您提前阅读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版权保护最佳实践</w:t>
      </w:r>
      <w:r>
        <w:rPr>
          <w:rFonts w:ascii="Source Han Sans SC" w:hAnsi="Source Han Sans SC" w:eastAsia="Source Han Sans SC" w:cs="Source Han Sans SC" w:hint="eastAsia"/>
          <w:sz w:val="21"/>
        </w:rPr>
        <w:t>，了解保利威是如何保护视频资源的。</w:t>
      </w:r>
    </w:p>
    <w:p>
      <w:pPr>
        <w:pStyle w:val="Heading2"/>
      </w:pPr>
      <w:r>
        <w:t>配置账号密钥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由于播放器在播放视频时需要使用到账号密钥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，如果密钥明文写在代码或 APP 配置文件当中，在打包 APP 后极易被反编译获取，从而导致密钥泄露。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建议您将密钥保存在您的服务器中并自定义一套加解密规则，在进入播放页面前，通过网络请求获取加密的密钥，并且在本地 native 层实现解密后，再传递给播放器。</w:t>
      </w:r>
    </w:p>
    <w:p>
      <w:pPr>
        <w:pStyle w:val="Heading2"/>
      </w:pPr>
      <w:r>
        <w:t>配置传入token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默认情况下，持有了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的任何用户均可以通过保利威的接口获得视频播放凭证 token，从而播放视频。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您可以在点播后台的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加密设置</w:t>
      </w:r>
      <w:r>
        <w:rPr>
          <w:rFonts w:ascii="Source Han Sans SC" w:hAnsi="Source Han Sans SC" w:eastAsia="Source Han Sans SC" w:cs="Source Han Sans SC" w:hint="eastAsia"/>
          <w:sz w:val="21"/>
        </w:rPr>
        <w:t>中配置 ip 白名单，这样只有通过您的服务器才可以请求接口获取播放凭证，避免密钥泄露引起的大范围视频泄露风险。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在配置 ip 白名单后，您需要对播放器进行相应配置，以正确地传入播放凭证 token，示例如下：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player.getBusinessListenerRegistry().vodTokenRequestListener = {</w:t>
        <w:br/>
        <w:t xml:space="preserve">  async onRequestToken(mediaResource: PLVVodMediaResource): Promise&lt;PLVVodVideoTokenVO&gt; {</w:t>
        <w:br/>
        <w:t xml:space="preserve">    // 通过网络请求，向您的服务器请求视频播放token</w:t>
        <w:br/>
        <w:t xml:space="preserve">    const token: PLVVodVideoTokenVO = await fetchTokenFromNetwork()</w:t>
        <w:br/>
        <w:t xml:space="preserve">    // 将token返回给播放器</w:t>
        <w:br/>
        <w:t xml:space="preserve">    return token;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4-加密视频版权保护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