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3-视频播放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1.播放器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3.设置渲染画面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4.设置数据源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5.播放参数配置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6.播放控制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7.回调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8.销毁</w:t>
      </w:r>
    </w:p>
    <w:p>
      <w:pPr>
        <w:pStyle w:val="Heading2"/>
      </w:pPr>
      <w:r>
        <w:t>1.播放器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播放器的对外核心接口为</w:t>
      </w:r>
      <w:r>
        <w:rPr>
          <w:rFonts w:ascii="Menlo" w:hAnsi="Menlo"/>
          <w:color w:val="444444"/>
          <w:sz w:val="20"/>
        </w:rPr>
        <w:t>IPLVMediaPlayer</w:t>
      </w:r>
      <w:r>
        <w:rPr>
          <w:rFonts w:ascii="Source Han Sans SC" w:hAnsi="Source Han Sans SC" w:eastAsia="Source Han Sans SC" w:cs="Source Han Sans SC" w:hint="eastAsia"/>
          <w:sz w:val="21"/>
        </w:rPr>
        <w:t>，该接口的实现类是</w:t>
      </w:r>
      <w:r>
        <w:rPr>
          <w:rFonts w:ascii="Menlo" w:hAnsi="Menlo"/>
          <w:color w:val="444444"/>
          <w:sz w:val="20"/>
        </w:rPr>
        <w:t>PLVMediaPlayer</w:t>
      </w:r>
    </w:p>
    <w:p>
      <w:pPr>
        <w:pStyle w:val="Heading2"/>
      </w:pPr>
      <w:r>
        <w:t>2.初始化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您可以通过构造方法直接创建播放器实例，例如：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player: PLVMediaPlayer = new PLVMediaPlayer();</w:t>
      </w:r>
    </w:p>
    <w:p>
      <w:pPr>
        <w:pStyle w:val="Heading2"/>
      </w:pPr>
      <w:r>
        <w:t>3.设置渲染画面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播放器通过</w:t>
      </w:r>
      <w:r>
        <w:rPr>
          <w:rFonts w:ascii="Menlo" w:hAnsi="Menlo"/>
          <w:color w:val="444444"/>
          <w:sz w:val="20"/>
        </w:rPr>
        <w:t>surface</w:t>
      </w:r>
      <w:r>
        <w:rPr>
          <w:rFonts w:ascii="Source Han Sans SC" w:hAnsi="Source Han Sans SC" w:eastAsia="Source Han Sans SC" w:cs="Source Han Sans SC" w:hint="eastAsia"/>
          <w:sz w:val="21"/>
        </w:rPr>
        <w:t>类型的 XComponent 组件进行渲染，libraryname 为</w:t>
      </w:r>
      <w:r>
        <w:rPr>
          <w:rFonts w:ascii="Menlo" w:hAnsi="Menlo"/>
          <w:color w:val="444444"/>
          <w:sz w:val="20"/>
        </w:rPr>
        <w:t>plvplayer_xcomponent</w:t>
      </w:r>
      <w:r>
        <w:rPr>
          <w:rFonts w:ascii="Source Han Sans SC" w:hAnsi="Source Han Sans SC" w:eastAsia="Source Han Sans SC" w:cs="Source Han Sans SC" w:hint="eastAsia"/>
          <w:sz w:val="21"/>
        </w:rPr>
        <w:t>，您可以通过</w:t>
      </w:r>
      <w:r>
        <w:rPr>
          <w:rFonts w:ascii="Menlo" w:hAnsi="Menlo"/>
          <w:color w:val="444444"/>
          <w:sz w:val="20"/>
        </w:rPr>
        <w:t>setXComponent</w:t>
      </w:r>
      <w:r>
        <w:rPr>
          <w:rFonts w:ascii="Source Han Sans SC" w:hAnsi="Source Han Sans SC" w:eastAsia="Source Han Sans SC" w:cs="Source Han Sans SC" w:hint="eastAsia"/>
          <w:sz w:val="21"/>
        </w:rPr>
        <w:t>方法将渲染画面设置给播放器：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XComponent({</w:t>
        <w:br/>
        <w:t xml:space="preserve">  id: `plv_media_player_video_xcomponent`,</w:t>
        <w:br/>
        <w:t xml:space="preserve">  type: "surface",</w:t>
        <w:br/>
        <w:t xml:space="preserve">  libraryname: "plvplayer_xcomponent"</w:t>
        <w:br/>
        <w:t>}) {</w:t>
        <w:br/>
        <w:t>}</w:t>
        <w:br/>
        <w:t>.onLoad((xcomponent) =&gt; {</w:t>
        <w:br/>
        <w:t xml:space="preserve">  // 设置渲染画面</w:t>
        <w:br/>
        <w:t xml:space="preserve">  this.player.setXComponent(xcomponent)</w:t>
        <w:br/>
        <w:t>})</w:t>
      </w:r>
    </w:p>
    <w:p>
      <w:pPr>
        <w:pStyle w:val="Heading2"/>
      </w:pPr>
      <w:r>
        <w:t>4.设置数据源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通过调用接口</w:t>
      </w:r>
      <w:r>
        <w:rPr>
          <w:rFonts w:ascii="Menlo" w:hAnsi="Menlo"/>
          <w:color w:val="444444"/>
          <w:sz w:val="20"/>
        </w:rPr>
        <w:t>setMediaResource()</w:t>
      </w:r>
      <w:r>
        <w:rPr>
          <w:rFonts w:ascii="Source Han Sans SC" w:hAnsi="Source Han Sans SC" w:eastAsia="Source Han Sans SC" w:cs="Source Han Sans SC" w:hint="eastAsia"/>
          <w:sz w:val="21"/>
        </w:rPr>
        <w:t>设置数据源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设置播放资源</w:t>
        <w:br/>
        <w:t xml:space="preserve"> */</w:t>
        <w:br/>
        <w:t>setMediaResource(mediaResource: PLVMediaResource): 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在调用该接口后，默认会自动开始播放，您也可以通过播放参数配置来控制不自动起播</w:t>
      </w:r>
    </w:p>
    <w:p>
      <w:pPr>
        <w:pStyle w:val="Heading2"/>
      </w:pPr>
      <w:r>
        <w:t>5.播放参数配置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通过调用接口</w:t>
      </w:r>
      <w:r>
        <w:rPr>
          <w:rFonts w:ascii="Menlo" w:hAnsi="Menlo"/>
          <w:color w:val="444444"/>
          <w:sz w:val="20"/>
        </w:rPr>
        <w:t>setPlayerOption()</w:t>
      </w:r>
      <w:r>
        <w:rPr>
          <w:rFonts w:ascii="Source Han Sans SC" w:hAnsi="Source Han Sans SC" w:eastAsia="Source Han Sans SC" w:cs="Source Han Sans SC" w:hint="eastAsia"/>
          <w:sz w:val="21"/>
        </w:rPr>
        <w:t>设置播放参数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设置播放参数</w:t>
        <w:br/>
        <w:t xml:space="preserve"> */</w:t>
        <w:br/>
        <w:t>setPlayerOption(options: PLVMediaPlayerOption[])</w:t>
      </w:r>
    </w:p>
    <w:p>
      <w:r>
        <w:rPr>
          <w:rFonts w:ascii="Menlo" w:hAnsi="Menlo"/>
          <w:color w:val="444444"/>
          <w:sz w:val="20"/>
        </w:rPr>
        <w:t>PLVMediaPlayerOptionEnum</w:t>
      </w:r>
      <w:r>
        <w:rPr>
          <w:rFonts w:ascii="Source Han Sans SC" w:hAnsi="Source Han Sans SC" w:eastAsia="Source Han Sans SC" w:cs="Source Han Sans SC" w:hint="eastAsia"/>
          <w:sz w:val="21"/>
        </w:rPr>
        <w:t>类中提供了一些常用的播放参数，您可以直接引用其中的常量，例如：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开启精准seek的参数</w:t>
        <w:br/>
        <w:t>PLVMediaPlayerOptionEnum.ENABLE_ACCURATE_SEEK.value("1")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对于重复设置的参数，新设置的参数会覆盖旧的参数；如果想要清空参数，可以在 value 字段中传入空字符串</w:t>
      </w:r>
    </w:p>
    <w:p>
      <w:pPr>
        <w:pStyle w:val="Heading2"/>
      </w:pPr>
      <w:r>
        <w:t>6.播放控制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播放器提供了一系列的播放控制接口，例如：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开始播放</w:t>
        <w:br/>
        <w:t xml:space="preserve"> */</w:t>
        <w:br/>
        <w:t>start(): void;</w:t>
        <w:br/>
        <w:br/>
        <w:t>/**</w:t>
        <w:br/>
        <w:t xml:space="preserve"> * 暂停播放</w:t>
        <w:br/>
        <w:t xml:space="preserve"> */</w:t>
        <w:br/>
        <w:t>pause(): void;</w:t>
        <w:br/>
        <w:br/>
        <w:t>/**</w:t>
        <w:br/>
        <w:t xml:space="preserve"> * 跳转播放进度到指定位置</w:t>
        <w:br/>
        <w:t xml:space="preserve"> * @param position 指定位置，单位：毫秒</w:t>
        <w:br/>
        <w:t xml:space="preserve"> */</w:t>
        <w:br/>
        <w:t>seek(position: number): void;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更多控制操作可以参考</w:t>
      </w:r>
      <w:r>
        <w:rPr>
          <w:rFonts w:ascii="Menlo" w:hAnsi="Menlo"/>
          <w:color w:val="444444"/>
          <w:sz w:val="20"/>
        </w:rPr>
        <w:t>IPLVMediaPlayer</w:t>
      </w:r>
      <w:r>
        <w:rPr>
          <w:rFonts w:ascii="Source Han Sans SC" w:hAnsi="Source Han Sans SC" w:eastAsia="Source Han Sans SC" w:cs="Source Han Sans SC" w:hint="eastAsia"/>
          <w:sz w:val="21"/>
        </w:rPr>
        <w:t>以及它的父接口</w:t>
      </w:r>
      <w:r>
        <w:rPr>
          <w:rFonts w:ascii="Menlo" w:hAnsi="Menlo"/>
          <w:color w:val="444444"/>
          <w:sz w:val="20"/>
        </w:rPr>
        <w:t>IPLVMediaPlayerControl</w:t>
      </w:r>
    </w:p>
    <w:p>
      <w:pPr>
        <w:pStyle w:val="Heading2"/>
      </w:pPr>
      <w:r>
        <w:t>7.回调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播放器的状态、事件回调可以通过回调注册中心进行监听，包括：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IPLVMediaPlayerBusinessListenerRegistry：播放器业务回调注册中心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IPLVMediaPlayerEventListenerRegistry：播放器事件回调注册中心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IPLVMediaPlayerStateListenerRegistry：播放器状态回调注册中心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以监听播放/暂停状态为例，可以通过以下方式进行监听：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playingState: MutableState&lt;PLVMediaPlayerPlayingState&gt; = player.getStateListenerRegistry().playingState;</w:t>
        <w:br/>
        <w:t>const observer = playingState.observe((state: PLVMediaPlayerPlayingState) =&gt; {</w:t>
        <w:br/>
        <w:t xml:space="preserve">  // 处理逻辑</w:t>
        <w:br/>
        <w:t xml:space="preserve">  const isPlaying = state === PLVMediaPlayerPlayingState.PLAYING;</w:t>
        <w:br/>
        <w:t>});</w:t>
      </w:r>
    </w:p>
    <w:p>
      <w:pPr>
        <w:pStyle w:val="Heading2"/>
      </w:pPr>
      <w:r>
        <w:t>8.销毁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播放结束后不再使用播放器时，应销毁播放器：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player.destroy();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3-视频播放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