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2-快速集成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1 账号准备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 环境要求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 集成播放器项目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3.1 导入通用模块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3.2 导入长视频场景模块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3.3 导入短视频场景模块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3.4 配置播放器 SDK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3.5 跳转播放页面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3.6 参数修改</w:t>
      </w:r>
    </w:p>
    <w:p>
      <w:pPr>
        <w:pStyle w:val="Heading2"/>
      </w:pPr>
      <w:r>
        <w:t>1 账号准备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在集成播放器 SDK 项目之前，请先在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官网</w:t>
      </w:r>
      <w:r>
        <w:rPr>
          <w:rFonts w:ascii="Source Han Sans SC" w:hAnsi="Source Han Sans SC" w:eastAsia="Source Han Sans SC" w:cs="Source Han Sans SC" w:hint="eastAsia"/>
          <w:sz w:val="21"/>
        </w:rPr>
        <w:t>注册账号，并开通云点播服务。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为了播放您账号下的点播视频，播放器需要完成点播账号鉴权。基础接入可使用点播系统中的</w:t>
      </w:r>
      <w:r>
        <w:rPr>
          <w:rFonts w:ascii="Menlo" w:hAnsi="Menlo"/>
          <w:color w:val="444444"/>
          <w:sz w:val="20"/>
        </w:rPr>
        <w:t>userId</w:t>
      </w:r>
      <w:r>
        <w:rPr>
          <w:rFonts w:ascii="Source Han Sans SC" w:hAnsi="Source Han Sans SC" w:eastAsia="Source Han Sans SC" w:cs="Source Han Sans SC" w:hint="eastAsia"/>
          <w:sz w:val="21"/>
        </w:rPr>
        <w:t>等账号参数，您可以登录点播后台，在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API 接口</w:t>
      </w:r>
      <w:r>
        <w:rPr>
          <w:rFonts w:ascii="Source Han Sans SC" w:hAnsi="Source Han Sans SC" w:eastAsia="Source Han Sans SC" w:cs="Source Han Sans SC" w:hint="eastAsia"/>
          <w:sz w:val="21"/>
        </w:rPr>
        <w:t>中获取。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出于安全考虑，不建议将</w:t>
      </w:r>
      <w:r>
        <w:rPr>
          <w:rFonts w:ascii="Menlo" w:hAnsi="Menlo"/>
          <w:color w:val="444444"/>
          <w:sz w:val="20"/>
        </w:rPr>
        <w:t>secretKey</w:t>
      </w:r>
      <w:r>
        <w:rPr>
          <w:rFonts w:ascii="Source Han Sans SC" w:hAnsi="Source Han Sans SC" w:eastAsia="Source Han Sans SC" w:cs="Source Han Sans SC" w:hint="eastAsia"/>
          <w:sz w:val="21"/>
        </w:rPr>
        <w:t>明文写入客户端代码或 APP 配置文件。生产环境更建议将</w:t>
      </w:r>
      <w:r>
        <w:rPr>
          <w:rFonts w:ascii="Menlo" w:hAnsi="Menlo"/>
          <w:color w:val="444444"/>
          <w:sz w:val="20"/>
        </w:rPr>
        <w:t>secretKey</w:t>
      </w:r>
      <w:r>
        <w:rPr>
          <w:rFonts w:ascii="Source Han Sans SC" w:hAnsi="Source Han Sans SC" w:eastAsia="Source Han Sans SC" w:cs="Source Han Sans SC" w:hint="eastAsia"/>
          <w:sz w:val="21"/>
        </w:rPr>
        <w:t>保存在您的服务端，由服务端生成播放或下载所需的 token 后下发给客户端。播放场景请参考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4-加密视频版权保护</w:t>
      </w:r>
      <w:r>
        <w:rPr>
          <w:rFonts w:ascii="Source Han Sans SC" w:hAnsi="Source Han Sans SC" w:eastAsia="Source Han Sans SC" w:cs="Source Han Sans SC" w:hint="eastAsia"/>
          <w:sz w:val="21"/>
        </w:rPr>
        <w:t>中的“配置传入token”，下载场景请参考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5-视频下载</w:t>
      </w:r>
      <w:r>
        <w:rPr>
          <w:rFonts w:ascii="Source Han Sans SC" w:hAnsi="Source Han Sans SC" w:eastAsia="Source Han Sans SC" w:cs="Source Han Sans SC" w:hint="eastAsia"/>
          <w:sz w:val="21"/>
        </w:rPr>
        <w:t>中的“自定义传入token”。</w:t>
      </w:r>
    </w:p>
    <w:p>
      <w:pPr>
        <w:pStyle w:val="Heading2"/>
      </w:pPr>
      <w:r>
        <w:t>2 环境要求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要求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compatibleSdkVersion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\&gt;= 5.0.0(12)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abiFilters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arm64-v8a, x86_64</w:t>
            </w:r>
          </w:p>
        </w:tc>
      </w:tr>
    </w:tbl>
    <w:p>
      <w:pPr>
        <w:spacing w:after="40"/>
      </w:pPr>
    </w:p>
    <w:p>
      <w:pPr>
        <w:pStyle w:val="Heading2"/>
      </w:pPr>
      <w:r>
        <w:t>3 集成播放器项目</w:t>
      </w:r>
    </w:p>
    <w:p>
      <w:pPr>
        <w:pStyle w:val="Heading3"/>
      </w:pPr>
      <w:r>
        <w:t>3.1 导入通用模块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拷贝 demo 项目中的</w:t>
      </w:r>
      <w:r>
        <w:rPr>
          <w:rFonts w:ascii="Menlo" w:hAnsi="Menlo"/>
          <w:color w:val="444444"/>
          <w:sz w:val="20"/>
        </w:rPr>
        <w:t>common</w:t>
      </w:r>
      <w:r>
        <w:rPr>
          <w:rFonts w:ascii="Source Han Sans SC" w:hAnsi="Source Han Sans SC" w:eastAsia="Source Han Sans SC" w:cs="Source Han Sans SC" w:hint="eastAsia"/>
          <w:sz w:val="21"/>
        </w:rPr>
        <w:t>模块到您项目的根目录下，并修改项目的</w:t>
      </w:r>
      <w:r>
        <w:rPr>
          <w:rFonts w:ascii="Menlo" w:hAnsi="Menlo"/>
          <w:color w:val="444444"/>
          <w:sz w:val="20"/>
        </w:rPr>
        <w:t>build-profile.json5</w:t>
      </w:r>
      <w:r>
        <w:rPr>
          <w:rFonts w:ascii="Source Han Sans SC" w:hAnsi="Source Han Sans SC" w:eastAsia="Source Han Sans SC" w:cs="Source Han Sans SC" w:hint="eastAsia"/>
          <w:sz w:val="21"/>
        </w:rPr>
        <w:t>文件，添加对 common 模块的引用：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"name": "common",</w:t>
        <w:br/>
        <w:t xml:space="preserve">  "srcPath": "./common"</w:t>
        <w:br/>
        <w:t>}</w:t>
      </w:r>
    </w:p>
    <w:p>
      <w:pPr>
        <w:pStyle w:val="Heading3"/>
      </w:pPr>
      <w:r>
        <w:t>3.2 导入长视频场景模块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拷贝 demo 项目中的</w:t>
      </w:r>
      <w:r>
        <w:rPr>
          <w:rFonts w:ascii="Menlo" w:hAnsi="Menlo"/>
          <w:color w:val="444444"/>
          <w:sz w:val="20"/>
        </w:rPr>
        <w:t>scene_single_video</w:t>
      </w:r>
      <w:r>
        <w:rPr>
          <w:rFonts w:ascii="Source Han Sans SC" w:hAnsi="Source Han Sans SC" w:eastAsia="Source Han Sans SC" w:cs="Source Han Sans SC" w:hint="eastAsia"/>
          <w:sz w:val="21"/>
        </w:rPr>
        <w:t>模块到您项目的根目录下，并修改项目的</w:t>
      </w:r>
      <w:r>
        <w:rPr>
          <w:rFonts w:ascii="Menlo" w:hAnsi="Menlo"/>
          <w:color w:val="444444"/>
          <w:sz w:val="20"/>
        </w:rPr>
        <w:t>build-profile.json5</w:t>
      </w:r>
      <w:r>
        <w:rPr>
          <w:rFonts w:ascii="Source Han Sans SC" w:hAnsi="Source Han Sans SC" w:eastAsia="Source Han Sans SC" w:cs="Source Han Sans SC" w:hint="eastAsia"/>
          <w:sz w:val="21"/>
        </w:rPr>
        <w:t>文件，添加对长视频场景模块的引用：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"name": "scene_single_video",</w:t>
        <w:br/>
        <w:t xml:space="preserve">  "srcPath": "./scene_single_video"</w:t>
        <w:br/>
        <w:t>}</w:t>
      </w:r>
    </w:p>
    <w:p>
      <w:pPr>
        <w:pStyle w:val="Heading3"/>
      </w:pPr>
      <w:r>
        <w:t>3.3 导入短视频场景模块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拷贝 demo 项目中的</w:t>
      </w:r>
      <w:r>
        <w:rPr>
          <w:rFonts w:ascii="Menlo" w:hAnsi="Menlo"/>
          <w:color w:val="444444"/>
          <w:sz w:val="20"/>
        </w:rPr>
        <w:t>scene_feed_video</w:t>
      </w:r>
      <w:r>
        <w:rPr>
          <w:rFonts w:ascii="Source Han Sans SC" w:hAnsi="Source Han Sans SC" w:eastAsia="Source Han Sans SC" w:cs="Source Han Sans SC" w:hint="eastAsia"/>
          <w:sz w:val="21"/>
        </w:rPr>
        <w:t>模块到您项目的根目录下，并修改项目的</w:t>
      </w:r>
      <w:r>
        <w:rPr>
          <w:rFonts w:ascii="Menlo" w:hAnsi="Menlo"/>
          <w:color w:val="444444"/>
          <w:sz w:val="20"/>
        </w:rPr>
        <w:t>build-profile.json5</w:t>
      </w:r>
      <w:r>
        <w:rPr>
          <w:rFonts w:ascii="Source Han Sans SC" w:hAnsi="Source Han Sans SC" w:eastAsia="Source Han Sans SC" w:cs="Source Han Sans SC" w:hint="eastAsia"/>
          <w:sz w:val="21"/>
        </w:rPr>
        <w:t>文件，添加对短视频场景模块的引用：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"name": "scene_feed_video",</w:t>
        <w:br/>
        <w:t xml:space="preserve">  "srcPath": "./scene_feed_video"</w:t>
        <w:br/>
        <w:t>}</w:t>
      </w:r>
    </w:p>
    <w:p>
      <w:pPr>
        <w:pStyle w:val="Heading3"/>
      </w:pPr>
      <w:r>
        <w:t>3.4 配置播放器 SDK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在配置播放器 SDK 之前，需要修改模块的</w:t>
      </w:r>
      <w:r>
        <w:rPr>
          <w:rFonts w:ascii="Menlo" w:hAnsi="Menlo"/>
          <w:color w:val="444444"/>
          <w:sz w:val="20"/>
        </w:rPr>
        <w:t>oh-package.json5</w:t>
      </w:r>
      <w:r>
        <w:rPr>
          <w:rFonts w:ascii="Source Han Sans SC" w:hAnsi="Source Han Sans SC" w:eastAsia="Source Han Sans SC" w:cs="Source Han Sans SC" w:hint="eastAsia"/>
          <w:sz w:val="21"/>
        </w:rPr>
        <w:t>文件，添加播放器 SDK 的依赖：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"dependencies": {</w:t>
        <w:br/>
        <w:t xml:space="preserve">    // 播放器 SDK 对外接口依赖</w:t>
        <w:br/>
        <w:t xml:space="preserve">    "@polyvharmony/media-player-sdk": "version",</w:t>
        <w:br/>
        <w:t xml:space="preserve">    // 播放器内核依赖</w:t>
        <w:br/>
        <w:t xml:space="preserve">    "@polyvharmony/media-player-core-ijk": "version"</w:t>
        <w:br/>
        <w:t xml:space="preserve">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播放器 SDK 的播放内核、日志打印、数据存储等组件均需要在播放视频前完成配置，您可以参考 demo 项目中的</w:t>
      </w:r>
      <w:r>
        <w:rPr>
          <w:rFonts w:ascii="Menlo" w:hAnsi="Menlo"/>
          <w:color w:val="444444"/>
          <w:sz w:val="20"/>
        </w:rPr>
        <w:t>PLVMediaPlayerStartUp</w:t>
      </w:r>
      <w:r>
        <w:rPr>
          <w:rFonts w:ascii="Source Han Sans SC" w:hAnsi="Source Han Sans SC" w:eastAsia="Source Han Sans SC" w:cs="Source Han Sans SC" w:hint="eastAsia"/>
          <w:sz w:val="21"/>
        </w:rPr>
        <w:t>类，完成播放器 SDK 的初始化配置。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配置全局 AppContext</w:t>
        <w:br/>
        <w:t>PLVMediaPlayerAppContext.getInstance().setupAppContext(context)</w:t>
        <w:br/>
        <w:t>// 配置日志</w:t>
        <w:br/>
        <w:t>PLVCommonLogger.loggerImpl = new HiLogImpl()</w:t>
        <w:br/>
        <w:t>// 配置数据存储</w:t>
        <w:br/>
        <w:t>PLVKVStore.setupImplement(new PLVKVStoreOhosImpl(context))</w:t>
        <w:br/>
        <w:t>// 配置播放内核</w:t>
        <w:br/>
        <w:t>PLVMediaPlayerFactory.getInstance().register(PLVMediaPlayerCoreIjkProvider.getInstance())</w:t>
      </w:r>
    </w:p>
    <w:p>
      <w:pPr>
        <w:pStyle w:val="Heading3"/>
      </w:pPr>
      <w:r>
        <w:t>3.5 跳转播放页面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demo 模块提供了 3 个页面，分别是：</w:t>
      </w:r>
    </w:p>
    <w:p>
      <w:pPr>
        <w:pStyle w:val="ListNumber"/>
      </w:pPr>
      <w:r>
        <w:rPr>
          <w:rFonts w:ascii="Menlo" w:hAnsi="Menlo"/>
          <w:color w:val="444444"/>
          <w:sz w:val="20"/>
        </w:rPr>
        <w:t>PLVMediaPlayerEntrancePage</w:t>
      </w:r>
      <w:r>
        <w:rPr>
          <w:rFonts w:ascii="Source Han Sans SC" w:hAnsi="Source Han Sans SC" w:eastAsia="Source Han Sans SC" w:cs="Source Han Sans SC" w:hint="eastAsia"/>
          <w:sz w:val="21"/>
        </w:rPr>
        <w:t>是项目演示的入口页面，演示了如何跳转到长视频播放页面</w:t>
      </w:r>
    </w:p>
    <w:p>
      <w:pPr>
        <w:pStyle w:val="ListNumber"/>
      </w:pPr>
      <w:r>
        <w:rPr>
          <w:rFonts w:ascii="Menlo" w:hAnsi="Menlo"/>
          <w:color w:val="444444"/>
          <w:sz w:val="20"/>
        </w:rPr>
        <w:t>PLVMediaPlayerSingleVideoPage</w:t>
      </w:r>
      <w:r>
        <w:rPr>
          <w:rFonts w:ascii="Source Han Sans SC" w:hAnsi="Source Han Sans SC" w:eastAsia="Source Han Sans SC" w:cs="Source Han Sans SC" w:hint="eastAsia"/>
          <w:sz w:val="21"/>
        </w:rPr>
        <w:t>是长视频播放页面，支持单视频的横竖屏播放方式</w:t>
      </w:r>
    </w:p>
    <w:p>
      <w:pPr>
        <w:pStyle w:val="ListNumber"/>
      </w:pPr>
      <w:r>
        <w:rPr>
          <w:rFonts w:ascii="Menlo" w:hAnsi="Menlo"/>
          <w:color w:val="444444"/>
          <w:sz w:val="20"/>
        </w:rPr>
        <w:t>PLVMediaPlayerFeedVideoPage</w:t>
      </w:r>
      <w:r>
        <w:rPr>
          <w:rFonts w:ascii="Source Han Sans SC" w:hAnsi="Source Han Sans SC" w:eastAsia="Source Han Sans SC" w:cs="Source Han Sans SC" w:hint="eastAsia"/>
          <w:sz w:val="21"/>
        </w:rPr>
        <w:t>是短视频播放页面，支持上下滑动切换的沉浸式观看方式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您可以根据项目实际需要，在您项目的任意页面跳转到播放页面。</w:t>
      </w:r>
    </w:p>
    <w:p>
      <w:pPr>
        <w:pStyle w:val="Heading3"/>
      </w:pPr>
      <w:r>
        <w:t>3.6 参数修改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为了在 demo 项目播放您账号下的视频，您需要对项目默认配置的参数进行修改。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demo 项目中，默认配置的视频数据在 mock 文件夹下的</w:t>
      </w:r>
      <w:r>
        <w:rPr>
          <w:rFonts w:ascii="Menlo" w:hAnsi="Menlo"/>
          <w:color w:val="444444"/>
          <w:sz w:val="20"/>
        </w:rPr>
        <w:t>PLVMockMediaResourceData</w:t>
      </w:r>
      <w:r>
        <w:rPr>
          <w:rFonts w:ascii="Source Han Sans SC" w:hAnsi="Source Han Sans SC" w:eastAsia="Source Han Sans SC" w:cs="Source Han Sans SC" w:hint="eastAsia"/>
          <w:sz w:val="21"/>
        </w:rPr>
        <w:t>类当中，您可以对其中的参数进行修改：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mockAuthentication：配置账号信息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mockViewerParam：配置观看用户信息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setupMediaResources()：配置视频数据源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2-快速集成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