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发布智能字幕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1、当智能字幕生成成功或者校验完成后, 发布字幕应用到视频上，或在点播后台智能字幕模块中使用。详见：[智能字幕](/vod/product/manual/manage/video_subtitle)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http://api.polyv.net/vod/v4/smart-subtitle/publish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body参数（json）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preferenceEnabled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字幕发布后，视频是否默认首选当前字幕。Y表示默认首选，字幕发布后会对应的视频会优先使用当前字幕，N则相反。如果不传此参数，会读取当前字幕任务预先配置的值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https://api.polyv.net/vod/v4/smart-subtitle/publish?timestamp=1680148356376&amp;appId=XXXXXXXXXX&amp;sign=7E07C6293779BAC60F95DEC2FDDPB353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"taskId": 30,</w:t>
        <w:br/>
        <w:t xml:space="preserve">    "preferenceEnabled":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成功返回true, 失败返回null, 失败描述信息请查看error字段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接口调用失败时的描述信息，【详见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      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签名错误，请检查接口sign参数是否已经正常生成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appId不存在，清检查appId是否正确传值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56811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智能字幕任务状态异常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仅当字幕任务状态处于待校验或者待发布状态下才支持发布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"f813d5d2359743028b6648e54ade1bf1.55.16801596733770029",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字幕任务状态异常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56811,</w:t>
        <w:br/>
        <w:t xml:space="preserve">    "desc": "智能字幕任务状态异常"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发布智能字幕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