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修改移动端授权级别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1、通过视频id修改视频的授权方式，支持批量修改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http://api.polyv.net/v2/config/{userid}/hlslevel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视频id，多个时用英文逗号隔开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视频加密设置open: 非加密授权web: WEB授权app: APP授权wxa_app：小程序授权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http://api.polyv.net/v2/config/1b448be323/hlslevel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vids=1b448be323b68b2999802799a98dba54_1,1b448be323ae991b1dfc5136597618d1_1&amp;encrypt=1&amp;sign=C0850325DE85D49CD0AFF2DD69B799ED45DB2D55&amp;ptime=1617762078215&amp;hlslevel=app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响应成功时返回修改成功的视频个数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LoggerFactory.getLogger(VodVideoEncryptionTest.class);</w:t>
        <w:br/>
        <w:br/>
        <w:t>/**</w:t>
        <w:br/>
        <w:t xml:space="preserve"> * 修改视频的授权方式</w:t>
        <w:br/>
        <w:t xml:space="preserve"> */</w:t>
        <w:br/>
        <w:t>@Test</w:t>
        <w:br/>
        <w:t>public void testUpdateAuthLevel()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String.format("http://api.polyv.net/v2/config/%s/hlslevel", userId);</w:t>
        <w:br/>
        <w:t xml:space="preserve">    String vids = "1b448be323b68b2999802799a98dba54_1,1b448be323ae991b1dfc5136597618d1_1";</w:t>
        <w:br/>
        <w:t xml:space="preserve">    String hlslevel = "app";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requestMap.put("hlslevel", hlslevel);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log.debug("测试修改视频的授权方式，{}",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2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修改移动端授权级别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