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名词解释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1.平台API的相关参数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useId：用于保利威视服务器与您的服务器进行通讯的时候的身份验证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readtoken：读密钥，用来从保利威视服务器上读取数据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writetoken：写密钥，用来向保利威视服务器上写入数据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secretkey：调用保利威视的API接口做签名访问时要用到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图片：../../../../img/QQ图片20160621162908.png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调用平台API接口的时候，有时候会需要用到这四个参数中的一个或多个值。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2.分类的相关参数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catatree：分类树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cataid：视频分类的id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（1）分类树catatree：在顶部功能列表的点击“视频列表”—点击“视频分类管理”—选中某一个分类（比如“第二册上”），如下图所示：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图片：../../../../img/QQ图片20160621163843.png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图片：../../../../img/QQ图片20160621164303.png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名词解释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