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console-center-aggregate 接口文档</w:t>
      </w:r>
    </w:p>
    <w:p>
      <w:pPr>
        <w:pStyle w:val="Heading1"/>
      </w:pPr>
      <w:r>
        <w:t>查询商城套餐版本详情</w:t>
      </w:r>
    </w:p>
    <w:p>
      <w:pPr>
        <w:pStyle w:val="Heading2"/>
      </w:pPr>
      <w:r>
        <w:t>接口地址</w:t>
      </w:r>
    </w:p>
    <w:p>
      <w:r>
        <w:rPr>
          <w:rFonts w:ascii="Menlo" w:hAnsi="Menlo"/>
          <w:color w:val="444444"/>
          <w:sz w:val="20"/>
        </w:rPr>
        <w:t>GET /v3/console/mall-package-version/get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查询商城套餐版本详情。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当前接口由 </w:t>
      </w:r>
      <w:r>
        <w:rPr>
          <w:rFonts w:ascii="Menlo" w:hAnsi="Menlo"/>
          <w:color w:val="444444"/>
          <w:sz w:val="20"/>
        </w:rPr>
        <w:t>console-center-aggregate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提供，对接商城侧 </w:t>
      </w:r>
      <w:r>
        <w:rPr>
          <w:rFonts w:ascii="Menlo" w:hAnsi="Menlo"/>
          <w:color w:val="444444"/>
          <w:sz w:val="20"/>
        </w:rPr>
        <w:t>MallApiClient#getVersionDetail</w:t>
      </w:r>
      <w:r>
        <w:rPr>
          <w:rFonts w:ascii="Source Han Sans SC" w:hAnsi="Source Han Sans SC" w:eastAsia="Source Han Sans SC" w:cs="Source Han Sans SC" w:hint="eastAsia"/>
          <w:sz w:val="21"/>
        </w:rPr>
        <w:t>，返回指定版本 ID 对应的版本信息。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商城套餐版本 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说明：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为空时，接口返回参数错误。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当前接口本身不做额外业务转换，主要透传商城版本详情数据。</w:t>
      </w: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/v3/console/mall-package-version/get?id=1001</w:t>
      </w:r>
    </w:p>
    <w:p>
      <w:pPr>
        <w:pStyle w:val="Heading2"/>
      </w:pPr>
      <w:r>
        <w:t>返回结构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返回类型：</w:t>
      </w:r>
      <w:r>
        <w:rPr>
          <w:rFonts w:ascii="Menlo" w:hAnsi="Menlo"/>
          <w:color w:val="444444"/>
          <w:sz w:val="20"/>
        </w:rPr>
        <w:t>ResponseVO</w:t>
      </w:r>
    </w:p>
    <w:p>
      <w:pPr>
        <w:pStyle w:val="Heading3"/>
      </w:pPr>
      <w:r>
        <w:t>ResponseVO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状态码，成功一般为 </w:t>
            </w:r>
            <w:r>
              <w:rPr>
                <w:rFonts w:ascii="Menlo" w:hAnsi="Menlo"/>
                <w:color w:val="444444"/>
                <w:sz w:val="17"/>
              </w:rPr>
              <w:t>200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/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VersionVO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返回数据</w:t>
            </w:r>
          </w:p>
        </w:tc>
      </w:tr>
    </w:tbl>
    <w:p>
      <w:pPr>
        <w:spacing w:after="40"/>
      </w:pPr>
    </w:p>
    <w:p>
      <w:pPr>
        <w:pStyle w:val="Heading3"/>
      </w:pPr>
      <w:r>
        <w:t>VersionVO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版本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版本名称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版本编码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版本分类编码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categoryDisplay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版本分类显示名称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crmProductId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CRM 产品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版本描述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sortOrder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mainPackageType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主套餐类型编码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mainPackageTypeDisplay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主套餐类型显示名称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concurrentSubType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并发子类型编码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concurrentSubTypeDisplay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并发子类型显示名称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mainPackageQuotaDisplay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主套餐配额显示值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priceCycle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价格周期编码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priceCycleValue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价格周期值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priceCycleDisplay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价格周期显示名称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unitPrice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featureSwitches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功能开关列表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resourceQuotas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资源配额列表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packageTemplateId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套餐模板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packageTemplateName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套餐模板名称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salesChannels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销售渠道 ID 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salesChannelsInfo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销售渠道详情列表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createdAt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updatedAt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</w:tbl>
    <w:p>
      <w:pPr>
        <w:spacing w:after="40"/>
      </w:pPr>
    </w:p>
    <w:p>
      <w:pPr>
        <w:pStyle w:val="Heading3"/>
      </w:pPr>
      <w:r>
        <w:t>FeatureSwitchVO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功能是否开启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产品编码</w:t>
            </w:r>
          </w:p>
        </w:tc>
      </w:tr>
    </w:tbl>
    <w:p>
      <w:pPr>
        <w:spacing w:after="40"/>
      </w:pPr>
    </w:p>
    <w:p>
      <w:pPr>
        <w:pStyle w:val="Heading3"/>
      </w:pPr>
      <w:r>
        <w:t>ResourceQuota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quota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资源配额值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resourceCode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resourceName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crmProductId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CRM 产品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isMainPackage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是否主套餐资源</w:t>
            </w:r>
          </w:p>
        </w:tc>
      </w:tr>
    </w:tbl>
    <w:p>
      <w:pPr>
        <w:spacing w:after="40"/>
      </w:pPr>
    </w:p>
    <w:p>
      <w:pPr>
        <w:pStyle w:val="Heading3"/>
      </w:pPr>
      <w:r>
        <w:t>SalesChannelInfo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销售渠道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销售渠道名称</w:t>
            </w:r>
          </w:p>
        </w:tc>
      </w:tr>
    </w:tbl>
    <w:p>
      <w:pPr>
        <w:spacing w:after="40"/>
      </w:pPr>
    </w:p>
    <w:p>
      <w:pPr>
        <w:pStyle w:val="Heading2"/>
      </w:pPr>
      <w:r>
        <w:t>成功返回示例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"id": 1001,</w:t>
        <w:br/>
        <w:t xml:space="preserve">    "name": "直播标准版",</w:t>
        <w:br/>
        <w:t xml:space="preserve">    "code": "live_standard_v1",</w:t>
        <w:br/>
        <w:t xml:space="preserve">    "category": "live",</w:t>
        <w:br/>
        <w:t xml:space="preserve">    "categoryDisplay": "直播",</w:t>
        <w:br/>
        <w:t xml:space="preserve">    "crmProductId": "CRM1001",</w:t>
        <w:br/>
        <w:t xml:space="preserve">    "description": "直播标准套餐版本",</w:t>
        <w:br/>
        <w:t xml:space="preserve">    "sortOrder": 1,</w:t>
        <w:br/>
        <w:t xml:space="preserve">    "mainPackageType": "duration",</w:t>
        <w:br/>
        <w:t xml:space="preserve">    "mainPackageTypeDisplay": "直播分钟数",</w:t>
        <w:br/>
        <w:t xml:space="preserve">    "concurrentSubType": "normal",</w:t>
        <w:br/>
        <w:t xml:space="preserve">    "concurrentSubTypeDisplay": "标准并发",</w:t>
        <w:br/>
        <w:t xml:space="preserve">    "mainPackageQuotaDisplay": "50000分钟",</w:t>
        <w:br/>
        <w:t xml:space="preserve">    "priceCycle": "year",</w:t>
        <w:br/>
        <w:t xml:space="preserve">    "priceCycleValue": 1,</w:t>
        <w:br/>
        <w:t xml:space="preserve">    "priceCycleDisplay": "1年",</w:t>
        <w:br/>
        <w:t xml:space="preserve">    "unitPrice": "120000",</w:t>
        <w:br/>
        <w:t xml:space="preserve">    "resourceQuotas": [</w:t>
        <w:br/>
        <w:t xml:space="preserve">      {</w:t>
        <w:br/>
        <w:t xml:space="preserve">        "type": "live_duration",</w:t>
        <w:br/>
        <w:t xml:space="preserve">        "unit": "minute",</w:t>
        <w:br/>
        <w:t xml:space="preserve">        "quota": 50000,</w:t>
        <w:br/>
        <w:t xml:space="preserve">        "resourceCode": "LIVE_DURATION",</w:t>
        <w:br/>
        <w:t xml:space="preserve">        "resourceName": "直播分钟数",</w:t>
        <w:br/>
        <w:t xml:space="preserve">        "crmProductId": "CRM-R-1001",</w:t>
        <w:br/>
        <w:t xml:space="preserve">        "isMainPackage": true</w:t>
        <w:br/>
        <w:t xml:space="preserve">      }</w:t>
        <w:br/>
        <w:t xml:space="preserve">    ],</w:t>
        <w:br/>
        <w:t xml:space="preserve">    "salesChannels": [</w:t>
        <w:br/>
        <w:t xml:space="preserve">      1,</w:t>
        <w:br/>
        <w:t xml:space="preserve">      2</w:t>
        <w:br/>
        <w:t xml:space="preserve">    ],</w:t>
        <w:br/>
        <w:t xml:space="preserve">    "salesChannelsInfo": [</w:t>
        <w:br/>
        <w:t xml:space="preserve">      {</w:t>
        <w:br/>
        <w:t xml:space="preserve">        "id": 1,</w:t>
        <w:br/>
        <w:t xml:space="preserve">        "name": "控制台"</w:t>
        <w:br/>
        <w:t xml:space="preserve">      }</w:t>
        <w:br/>
        <w:t xml:space="preserve">    ],</w:t>
        <w:br/>
        <w:t xml:space="preserve">    "createdAt": "2026-05-21 16:00:00",</w:t>
        <w:br/>
        <w:t xml:space="preserve">    "updatedAt": "2026-05-21 16:00:00"</w:t>
        <w:br/>
        <w:t xml:space="preserve">  }</w:t>
        <w:br/>
        <w:t>}</w:t>
      </w:r>
    </w:p>
    <w:p>
      <w:pPr>
        <w:pStyle w:val="Heading2"/>
      </w:pPr>
      <w:r>
        <w:t>失败返回示例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400,</w:t>
        <w:br/>
        <w:t xml:space="preserve">    "desc": "参数错误"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console-center-aggregate 接口文档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