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console-center-aggregate 接口文档</w:t>
      </w:r>
    </w:p>
    <w:p>
      <w:pPr>
        <w:pStyle w:val="Heading1"/>
      </w:pPr>
      <w:r>
        <w:t>商城套餐版本下单</w:t>
      </w:r>
    </w:p>
    <w:p>
      <w:pPr>
        <w:pStyle w:val="Heading2"/>
      </w:pPr>
      <w:r>
        <w:t>接口地址</w:t>
      </w:r>
    </w:p>
    <w:p>
      <w:r>
        <w:rPr>
          <w:rFonts w:ascii="Menlo" w:hAnsi="Menlo"/>
          <w:color w:val="444444"/>
          <w:sz w:val="20"/>
        </w:rPr>
        <w:t>POST /v3/console/mall-package-version/create-order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根据商城套餐版本 ID 创建订单。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当前接口由 </w:t>
      </w:r>
      <w:r>
        <w:rPr>
          <w:rFonts w:ascii="Menlo" w:hAnsi="Menlo"/>
          <w:color w:val="444444"/>
          <w:sz w:val="20"/>
        </w:rPr>
        <w:t>console-center-aggregate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提供，内部先调用 </w:t>
      </w:r>
      <w:r>
        <w:rPr>
          <w:rFonts w:ascii="Menlo" w:hAnsi="Menlo"/>
          <w:color w:val="444444"/>
          <w:sz w:val="20"/>
        </w:rPr>
        <w:t>MallApiClient#getVersionDetail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获取版本详情，再按商城版本信息转换为续费下单模型 </w:t>
      </w:r>
      <w:r>
        <w:rPr>
          <w:rFonts w:ascii="Menlo" w:hAnsi="Menlo"/>
          <w:color w:val="444444"/>
          <w:sz w:val="20"/>
        </w:rPr>
        <w:t>SubmitRenewalOrderReq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，最终复用支付侧 </w:t>
      </w:r>
      <w:r>
        <w:rPr>
          <w:rFonts w:ascii="Menlo" w:hAnsi="Menlo"/>
          <w:color w:val="444444"/>
          <w:sz w:val="20"/>
        </w:rPr>
        <w:t>/api/payment/submit_renewal_order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创建订单。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当前实现按新购处理，订单类型固定为 </w:t>
      </w:r>
      <w:r>
        <w:rPr>
          <w:rFonts w:ascii="Menlo" w:hAnsi="Menlo"/>
          <w:color w:val="444444"/>
          <w:sz w:val="20"/>
        </w:rPr>
        <w:t>0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商城套餐版本 ID</w:t>
            </w:r>
          </w:p>
        </w:tc>
      </w:tr>
    </w:tbl>
    <w:p>
      <w:pPr>
        <w:spacing w:after="40"/>
      </w:pPr>
    </w:p>
    <w:p>
      <w:pPr>
        <w:pStyle w:val="Heading2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"id": 1001</w:t>
        <w:br/>
        <w:t>}</w:t>
      </w:r>
    </w:p>
    <w:p>
      <w:pPr>
        <w:pStyle w:val="Heading2"/>
      </w:pPr>
      <w:r>
        <w:t>版本详情转换规则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来源字段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目标字段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订单产品 ID，转字符串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packageName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订单名称、套餐名称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crm_product_id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productInfo.productCode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CRM 商品编码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productInfo.packageDesc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unit_price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productAmount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productInfo.amount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金额按元解析，</w:t>
            </w:r>
            <w:r>
              <w:rPr>
                <w:rFonts w:ascii="Menlo" w:hAnsi="Menlo"/>
                <w:color w:val="444444"/>
                <w:sz w:val="17"/>
              </w:rPr>
              <w:t>productAmount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转成分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price_cycle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+ </w:t>
            </w:r>
            <w:r>
              <w:rPr>
                <w:rFonts w:ascii="Menlo" w:hAnsi="Menlo"/>
                <w:color w:val="444444"/>
                <w:sz w:val="17"/>
              </w:rPr>
              <w:t>price_cycle_value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startDate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endDate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validity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validityUnit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开始时间取当前日期，结束时间按周期计算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resource_quotas.type = main_package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billingPlanCode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quantity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billingUnit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主套餐资源信息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resource_quotas.type = function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functionList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转为 clearing 可识别的功能列表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说明：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startDate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取当前日期，格式 </w:t>
      </w:r>
      <w:r>
        <w:rPr>
          <w:rFonts w:ascii="Menlo" w:hAnsi="Menlo"/>
          <w:color w:val="444444"/>
          <w:sz w:val="20"/>
        </w:rPr>
        <w:t>yyyy-MM-dd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endDate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为开始日期加上对应周期后减 1 天。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price_cycle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映射规则：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month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-&gt; </w:t>
      </w:r>
      <w:r>
        <w:rPr>
          <w:rFonts w:ascii="Menlo" w:hAnsi="Menlo"/>
          <w:color w:val="444444"/>
          <w:sz w:val="20"/>
        </w:rPr>
        <w:t>validity=1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year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-&gt; </w:t>
      </w:r>
      <w:r>
        <w:rPr>
          <w:rFonts w:ascii="Menlo" w:hAnsi="Menlo"/>
          <w:color w:val="444444"/>
          <w:sz w:val="20"/>
        </w:rPr>
        <w:t>validity=2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day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-&gt; </w:t>
      </w:r>
      <w:r>
        <w:rPr>
          <w:rFonts w:ascii="Menlo" w:hAnsi="Menlo"/>
          <w:color w:val="444444"/>
          <w:sz w:val="20"/>
        </w:rPr>
        <w:t>validity=3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price_cycle_value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直接作为 </w:t>
      </w:r>
      <w:r>
        <w:rPr>
          <w:rFonts w:ascii="Menlo" w:hAnsi="Menlo"/>
          <w:color w:val="444444"/>
          <w:sz w:val="20"/>
        </w:rPr>
        <w:t>validityUnit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resource_quotas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中若不存在 </w:t>
      </w:r>
      <w:r>
        <w:rPr>
          <w:rFonts w:ascii="Menlo" w:hAnsi="Menlo"/>
          <w:color w:val="444444"/>
          <w:sz w:val="20"/>
        </w:rPr>
        <w:t>function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项，则回退使用 </w:t>
      </w:r>
      <w:r>
        <w:rPr>
          <w:rFonts w:ascii="Menlo" w:hAnsi="Menlo"/>
          <w:color w:val="444444"/>
          <w:sz w:val="20"/>
        </w:rPr>
        <w:t>feature_switches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构造 </w:t>
      </w:r>
      <w:r>
        <w:rPr>
          <w:rFonts w:ascii="Menlo" w:hAnsi="Menlo"/>
          <w:color w:val="444444"/>
          <w:sz w:val="20"/>
        </w:rPr>
        <w:t>functionList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主体信息会结合当前账号的套餐状态、最近销售机会进行推导，默认主体兜底为广州。</w:t>
      </w:r>
    </w:p>
    <w:p>
      <w:pPr>
        <w:pStyle w:val="Heading2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 /v3/console/mall-package-version/create-order</w:t>
        <w:br/>
        <w:t>Content-Type: application/json</w:t>
        <w:br/>
        <w:br/>
        <w:t>{</w:t>
        <w:br/>
        <w:t xml:space="preserve">  "id": 1001</w:t>
        <w:br/>
        <w:t>}</w:t>
      </w:r>
    </w:p>
    <w:p>
      <w:pPr>
        <w:pStyle w:val="Heading2"/>
      </w:pPr>
      <w:r>
        <w:t>返回结构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返回类型：</w:t>
      </w:r>
      <w:r>
        <w:rPr>
          <w:rFonts w:ascii="Menlo" w:hAnsi="Menlo"/>
          <w:color w:val="444444"/>
          <w:sz w:val="20"/>
        </w:rPr>
        <w:t>ResponseVO</w:t>
      </w:r>
    </w:p>
    <w:p>
      <w:pPr>
        <w:pStyle w:val="Heading3"/>
      </w:pPr>
      <w:r>
        <w:t>ResponseVO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状态码，成功一般为 </w:t>
            </w:r>
            <w:r>
              <w:rPr>
                <w:rFonts w:ascii="Menlo" w:hAnsi="Menlo"/>
                <w:color w:val="444444"/>
                <w:sz w:val="17"/>
              </w:rPr>
              <w:t>200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success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PackageRenewalOrderVO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订单数据</w:t>
            </w:r>
          </w:p>
        </w:tc>
      </w:tr>
    </w:tbl>
    <w:p>
      <w:pPr>
        <w:spacing w:after="40"/>
      </w:pPr>
    </w:p>
    <w:p>
      <w:pPr>
        <w:pStyle w:val="Heading3"/>
      </w:pPr>
      <w:r>
        <w:t>PackageRenewalOrderVO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orderId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tradeNo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交易流水号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订单金额，单位分</w:t>
            </w:r>
          </w:p>
        </w:tc>
      </w:tr>
    </w:tbl>
    <w:p>
      <w:pPr>
        <w:spacing w:after="40"/>
      </w:pPr>
    </w:p>
    <w:p>
      <w:pPr>
        <w:pStyle w:val="Heading2"/>
      </w:pPr>
      <w:r>
        <w:t>成功返回示例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"data": {</w:t>
        <w:br/>
        <w:t xml:space="preserve">    "orderId": "202605211830000001",</w:t>
        <w:br/>
        <w:t xml:space="preserve">    "tradeNo": "T202605211830000001",</w:t>
        <w:br/>
        <w:t xml:space="preserve">    "status": 11,</w:t>
        <w:br/>
        <w:t xml:space="preserve">    "amount": 1200000</w:t>
        <w:br/>
        <w:t xml:space="preserve">  }</w:t>
        <w:br/>
        <w:t>}</w:t>
      </w:r>
    </w:p>
    <w:p>
      <w:pPr>
        <w:pStyle w:val="Heading2"/>
      </w:pPr>
      <w:r>
        <w:t>失败返回示例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400,</w:t>
        <w:br/>
        <w:t xml:space="preserve">    "desc": "参数错误"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console-center-aggregate 接口文档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