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修改跑马灯设置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http://api.polyv.net/live/v3/channel/marquee/update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1、接口用于修改频道或全局的跑马灯设置信息</w:t>
        <w:br/>
        <w:t>2、接口支持https</w:t>
        <w:br/>
        <w:t>3、不提交channelId 表示修改全局设置</w:t>
        <w:br/>
        <w:t>4、提交channelId 表示修改频道的跑马灯设置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频道id,修改全局设置时不用传该值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跑马灯开关，取值Y（开），N（关）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跑马灯类型,取值：fixed（固定值）、nickname（观众名称）、diyurl（自定义url）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marqueeType为固定值或者自定义url 时，此字段不能为空，marqueeType=nickname 此字段为空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跑马灯不透明度，范围是 0 ~ 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跑马灯字体颜色，例如 #ffffff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marqueeAutoZoomEnabled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是否开启跑马灯自适应缩放，值为 Y 或 N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用户ID错误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"userId error.",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暂无作用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修改跑马灯设置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