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保利威视后台录屏类视频清晰度优化说明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POLYV平台近期推出视频清晰度优化方案，针对不同类型的视频进行了清晰度优化，以保证不同类型的视频能够展现出最好的播放效果。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当前上传保利威视云视频平台的视频，可以根据画面变化情况分为录屏类视频和非录屏类视频。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录屏类视频由于视频画面变化较小，可以在大压缩比的情况下，实现高清的视频播放，所以保利威视针对录屏类视频，推出不压缩视频分辨率的视频编码处理；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非录屏类视频由于视频的画面变化比较大，视频在编码时，分辨率也要配合他同时压缩。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POLYV用户在后台上传视频前，根据自己的视频类型（录屏类/非录屏类）进行判断，需要选择是否勾选课件优化选项，如果为录屏类视频，可以勾选课件优化选项，非录屏类视频则不需勾选该选项。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保利威视后台录屏类视频清晰度优化说明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