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A股持续涨停，保利威视助力全通教育</w:t>
      </w:r>
    </w:p>
    <w:p/>
    <w:p>
      <w:r>
        <w:rPr>
          <w:rFonts w:ascii="Source Han Sans SC" w:hAnsi="Source Han Sans SC" w:eastAsia="Source Han Sans SC" w:cs="Source Han Sans SC" w:hint="eastAsia"/>
          <w:sz w:val="21"/>
        </w:rPr>
        <w:t>2015年4月30日，在深圳创业板上市仅15个月的全通教育（300359.SZ）以涨停收于370.52元，再次成为A股有史以来第一高价股，让人看到了新生在线教育市场的力量。  经过近7年的发展，全通教育的业务已覆盖10个省区，系统开发运维覆盖用户近2000万，业务推广运营覆盖用户超过530万。</w:t>
      </w:r>
    </w:p>
    <w:p>
      <w:r>
        <w:rPr>
          <w:rFonts w:ascii="Source Han Sans SC" w:hAnsi="Source Han Sans SC" w:eastAsia="Source Han Sans SC" w:cs="Source Han Sans SC" w:hint="eastAsia"/>
          <w:sz w:val="21"/>
        </w:rPr>
        <w:t>经过前期研发、内测与试点运营阶段，全通教育正式发布在线教育平台——全课网。作为一个在线教育平台，全课网为学员提供了稳定、流畅、高清的视频播放体验。该平台凭借云阅卷技术，通过大数据分析产生学习力评估报告，从而变成个人学习中心，实现老师对学生的个性化学习能力评估、并为学生提供个性化的教学视频，实现学生自己的个性化自主学习。</w:t>
      </w:r>
    </w:p>
    <w:p>
      <w:r>
        <w:rPr>
          <w:rFonts w:ascii="Source Han Sans SC" w:hAnsi="Source Han Sans SC" w:eastAsia="Source Han Sans SC" w:cs="Source Han Sans SC" w:hint="eastAsia"/>
          <w:sz w:val="21"/>
        </w:rPr>
        <w:t>全课网测试阶段，最需要解决的就是视频稳定和高效的服务，在多方市场的考察以后，全通教育选择了保利威视作为其云视频服务商。保利威视强大的视频编解码技术和稳定高效的视频托管服务为全课网提供了良好视频播放体验。保利威视提供完善的API接口，同时其独具特色的视频功能与全课网的深度整合，强化了学员的观看体验与学员的学习效果。</w:t>
      </w:r>
    </w:p>
    <w:p/>
    <w:p>
      <w:r>
        <w:rPr>
          <w:rFonts w:ascii="Source Han Sans SC" w:hAnsi="Source Han Sans SC" w:eastAsia="Source Han Sans SC" w:cs="Source Han Sans SC" w:hint="eastAsia"/>
          <w:sz w:val="21"/>
        </w:rPr>
        <w:t>保利威视，助力全通教育，让视频创造价值！</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A股持续涨停，保利威视助力全通教育</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