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HTML5，在线视频的未来之路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磁带、光盘、Flash等媒介都需要播放器，这些媒介正在或者已经死亡。就像CD取代磁带成为一种更高效的音乐播放方式一样，数字文件也将取代CD。依此类推，HTML5也会让Flash成为昨日黄花。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87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3f1110622b020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87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HTML5与Flash的对抗在网页开发者中已经成为多年热议的话题，但是无论站在哪一边，不可否认的一点是，HTML5对视频和网站的影响是实实在在的。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Flash的效率和通用性存在一定的问题，这尤其体现在移动终端上面。对于用户来说，不用每次安装完系统、浏览器后还要装个Flash插件。而Flash 比较大的问题是极高的运算量。对移动端来说，这就意味着极高的电池消耗，功耗问题在可以预见的将来都是无解的。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在线视频来说，HTML5有两点是Flash不能做到的：移动能力和语义标记。移动参与性的增长；娱乐、广告和购物交互性视频的飙升以及HTML5结合一切技术创建下一代网站的开放结构让Flash最终加入“退休技术”的大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随着HTML5技术的日渐火热，保利威视作为国内云视频行业的顶级服务商，紧紧把握行业科技脉搏，近期保利威视上线了html5的播放器，以保障能够给客户提供最好地视频托管服务。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保利威视依然在努力，因为他要做到更好。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HTML5，在线视频的未来之路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