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视频水印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进入“视频水印”设置界面：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方法二：顶部功能列表右侧的“设置”下拉菜单中，点击“视频设置”，可进入“视频设置”操作界面，找到“视频水印”即可，如下图所示。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点击“上传水印”（建议使用PNG格式照片），点击最下方的“提交”后效果如下图：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水印格式：系统支持JPEG，PNG，GIF等图片格式。如果需要水印有透明效果，则水印图片建议使用PNG格式的图片；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水印效果：视频水印仅对新上传视频有效，已添加水印的视频不能更改，只能删除后重新上传方可。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视频水印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