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观众使用说明</w:t>
      </w:r>
    </w:p>
    <w:p>
      <w:pPr>
        <w:pStyle w:val="Heading1"/>
      </w:pPr>
      <w:r>
        <w:t>观众观看直播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0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c1b5335dce677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0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695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4a95847372ed6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6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研讨会默认状态为“内部研讨”，如需面向外部观众（非参会者）开放，需将会议类型调整为“对外直播”，观众方可观看该直播；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会议中，“内部研讨”及“对外直播”可随时切换，处于“内部研讨”状态下，观众无法查看直播。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