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常见程序异常</w:t>
      </w:r>
    </w:p>
    <w:p>
      <w:pPr>
        <w:pStyle w:val="Heading2"/>
      </w:pPr>
      <w:r>
        <w:t>发生异常 -- 输入参数 [net.polyv.seminar.v1.entity.channel.SeminarCreateChannelV2Request]对象校验失败 ,失败字段 [属性appId不能为空]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解决方案：在系统启动时未初始化保利威研讨会服务平台系统参数，解决方案参考：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</w:t>
      </w:r>
    </w:p>
    <w:p>
      <w:pPr>
        <w:pStyle w:val="Heading2"/>
      </w:pPr>
      <w:r>
        <w:t>发生异常 -- Timeout waiting for connection from pool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解决方案：由于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采用HTTP线程池设计，线程池默认初始化大小为100，超时时间20s，如您的服务并发请求较多。可以调整线程池参数大小，最大300，具体参考：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快速对接-初始化系统</w:t>
      </w:r>
    </w:p>
    <w:p>
      <w:pPr>
        <w:pStyle w:val="Heading2"/>
      </w:pPr>
      <w:r>
        <w:t>发生异常 --  java.net.SocketTimeoutException: Read timed 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解决方案：由于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保利威研讨会Java SDK</w:t>
      </w:r>
      <w:r>
        <w:rPr>
          <w:rFonts w:ascii="Source Han Sans SC" w:hAnsi="Source Han Sans SC" w:eastAsia="Source Han Sans SC" w:cs="Source Han Sans SC" w:hint="eastAsia"/>
          <w:sz w:val="21"/>
        </w:rPr>
        <w:t>采用HTTP线程池设计，线程池默认初始化大小为100，超时时间20s，如您的网络情况不理想，请调整您的网络。确保和保利威服务器域名【api.polyv.net】网络稳定，或者可以调整超时时间大小，最大30s，具体参考：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快速对接-初始化系统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常见程序异常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