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获取研讨会主讲、参会人免密登录URL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1、获取研讨会频道免密登录URL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https://api.polyv.net/live/v3/channel/seminar/setting/token-login-url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研讨会的角色类型，如：host attendee,只支持这两个角色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https://api.polyv.net/live/v3/channel/seminar/setting/token-login-url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appId=frlr1zazn3&amp;sign=01556AABE64ED5C285FF5378392FCD8C&amp;channelId=2377623&amp;timestamp=1621840770330&amp;type=host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免密登录的 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LoggerFactory.getLogger(RecordSettingTest.class);</w:t>
        <w:br/>
        <w:t>/**</w:t>
        <w:br/>
        <w:t xml:space="preserve"> * 获取研讨会频道免密登录URL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testGetTokenLoginUrl()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"https://api.polyv.net/live/v3/channel/seminar/setting/token-login-url";</w:t>
        <w:br/>
        <w:t xml:space="preserve">    String channelId = "2377623";</w:t>
        <w:br/>
        <w:t xml:space="preserve">    String type = "host";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requestMap.put("type",type);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log.info("测试获取研讨会频道免密登录URL返回值：{}",response);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"https://meet.polyv.net/login?channelId=2377623&amp;token=xxxxxxx&amp;type=host"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获取研讨会主讲、参会人免密登录URL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