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打赏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打赏功能是营销互动功能中使用频率最高的功能之一。目前，保利威支持两种打赏方式：礼物打赏与现金打赏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打赏分类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详细描述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通过保利威直播后台配置礼物后，选择积分支付或现金支付的方式进行打赏主播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--&gt;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现金打赏：需要绑定微信公众号后，才可以对主播、主持人进行现金打赏 --&gt;</w:t>
      </w:r>
    </w:p>
    <w:p>
      <w:pPr>
        <w:pStyle w:val="Heading1"/>
      </w:pPr>
      <w:r>
        <w:t>功能展示</w:t>
      </w:r>
    </w:p>
    <w:p>
      <w:pPr>
        <w:pStyle w:val="Heading2"/>
      </w:pPr>
      <w:r>
        <w:t>开启现金打赏、礼物打赏开关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8433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c4780a55e6f02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843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礼物打赏设置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125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f8bc1fe8fdddf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12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观众打赏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26709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f03f61c7c97b5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2670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如需绑定微信公众号，以此支持现金打赏或现金支付，请联系保利威售后 --&gt;</w:t>
      </w:r>
    </w:p>
    <w:p>
      <w:pPr>
        <w:pStyle w:val="Heading1"/>
      </w:pPr>
      <w:r>
        <w:t>各端侧对接技术方案</w:t>
      </w:r>
    </w:p>
    <w:p>
      <w:pPr>
        <w:pStyle w:val="Heading2"/>
      </w:pPr>
      <w:r>
        <w:t>使用范围与约束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打赏方式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SaaS-Web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SaaS-H5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JS-SDK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原生多场景SDK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礼物打赏(积分支付)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✅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礼物打赏(现金支付)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</w:tbl>
    <w:p>
      <w:pPr>
        <w:spacing w:after="40"/>
      </w:pPr>
    </w:p>
    <w:p>
      <w:pPr>
        <w:pStyle w:val="Heading2"/>
      </w:pPr>
      <w:r>
        <w:t>各端侧技术方案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Web：对接JS-SDK或SaaS观看页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App：对接iOS、Android多场景SDK，或使用WebView嵌入SaaS观看页</w:t>
      </w:r>
    </w:p>
    <w:p>
      <w:pPr>
        <w:pStyle w:val="Heading2"/>
      </w:pPr>
      <w:r>
        <w:t>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如需支持现金支付，需绑定微信公众号，具体操作请联系保利威技术支持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如需支持积分支付，需对接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积分打赏开发指引</w:t>
      </w:r>
      <w:r>
        <w:rPr>
          <w:rFonts w:ascii="Source Han Sans SC" w:hAnsi="Source Han Sans SC" w:eastAsia="Source Han Sans SC" w:cs="Source Han Sans SC" w:hint="eastAsia"/>
          <w:sz w:val="21"/>
        </w:rPr>
        <w:t>且观看限制不能配置为无条件观看与验证码观看，具体如下图所示：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观看限制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积分回调配置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数据同步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打赏相关设置即可在保利威直播后台进行配置，也可通过服务端API方式进行打赏功能相关设置，以此达到不登录保利威直播后台，而在已有的管理系统中进行设置，以下是相关接口文档：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备注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查询频道打赏设置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用于获取打赏开关，打赏内容配置等信息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修改频道礼物打赏设置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用于修改打赏开关，打赏内容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设置现金打赏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配置现金打赏内容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设置道具(礼物)打赏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配置道具(礼物)打赏内容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发送打赏消息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用于发送打赏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查询账号收入详情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需注意，该接口不会返回免费礼物数据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