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问卷</w:t>
      </w:r>
    </w:p>
    <w:p>
      <w:pPr>
        <w:pStyle w:val="Heading1"/>
      </w:pPr>
      <w:r>
        <w:t>功能介绍</w:t>
      </w:r>
    </w:p>
    <w:p>
      <w:pPr>
        <w:pStyle w:val="Heading1"/>
      </w:pPr>
      <w:r>
        <w:t>观众端效果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后台统计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发起统计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问卷答题详情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获取签到结果也可以通过服务端API接口来获取，达到将签到数据同步至已有系统，相关API接口如下：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新增或修改频道问卷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编辑或添加问卷信息，为全量增加或修改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获取频道的问卷列表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手动结束问卷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手动结束问卷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查询频道问卷题目与结果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查询频道问卷题目与结果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查询频道问卷结果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查询频道问卷结果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分页查询频道问卷结果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分页查询频道问卷结果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