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</w:t>
      </w:r>
    </w:p>
    <w:p>
      <w:pPr>
        <w:pStyle w:val="Heading1"/>
      </w:pPr>
      <w:r>
        <w:t>功能介绍</w:t>
      </w:r>
    </w:p>
    <w:p>
      <w:pPr>
        <w:pStyle w:val="Heading1"/>
      </w:pPr>
      <w:r>
        <w:t>效果预览及支持现状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预览效果以三分屏频道做示例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常规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SaaS-Web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同常规横屏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同常规横屏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同常规横屏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SaaS-H5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原生多场景SDK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✅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同常规横屏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✅</w:t>
            </w:r>
          </w:p>
        </w:tc>
      </w:tr>
    </w:tbl>
    <w:p>
      <w:pPr>
        <w:spacing w:after="40"/>
      </w:pP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服务端API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查询账号连麦分钟数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查询账号下，可用的连麦分钟数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查询账号时间范围连麦使用量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查询账号下，时间范围内的连麦使用量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频道需要支持连麦，需要开启频道连麦。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修改频道信息API</w:t>
      </w:r>
      <w:r>
        <w:rPr>
          <w:rFonts w:ascii="Source Han Sans SC" w:hAnsi="Source Han Sans SC" w:eastAsia="Source Han Sans SC" w:cs="Source Han Sans SC" w:hint="eastAsia"/>
          <w:sz w:val="21"/>
        </w:rPr>
        <w:t>中 linkMicLimit字段可配置频道连麦，或在直播后台进行配置，示意图如下：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756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7775e065fd37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7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连麦需要聊天室的支持，使用连麦时，聊天室需要正常链接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连麦需要摄像头、麦克风权限，使用连麦时，需要检查配置相关权限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连麦对浏览器、手机系统版本均有限制，如您在特定机型、特定浏览器无法连麦时，请联系我们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其他常见问题，可参照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视频介绍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