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跑马灯功能对接</w:t>
      </w:r>
    </w:p>
    <w:p>
      <w:pPr>
        <w:pStyle w:val="Heading1"/>
      </w:pPr>
      <w:r>
        <w:t>一、文档描述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保利威SaaS后台和接口都支持跑马灯设置，本文档讲述在不同授权场景下通过用户接口返回跑马灯信息。</w:t>
      </w:r>
    </w:p>
    <w:p>
      <w:pPr>
        <w:pStyle w:val="Heading1"/>
      </w:pPr>
      <w:r>
        <w:t>二、跑马灯功能设置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跑马灯功能说明请参考【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直播防录屏跑马灯</w:t>
      </w:r>
      <w:r>
        <w:rPr>
          <w:rFonts w:ascii="Source Han Sans SC" w:hAnsi="Source Han Sans SC" w:eastAsia="Source Han Sans SC" w:cs="Source Han Sans SC" w:hint="eastAsia"/>
          <w:sz w:val="21"/>
        </w:rPr>
        <w:t>】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api接口对回放进行操作，请参考【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查询频道防录屏信息</w:t>
      </w:r>
      <w:r>
        <w:rPr>
          <w:rFonts w:ascii="Source Han Sans SC" w:hAnsi="Source Han Sans SC" w:eastAsia="Source Han Sans SC" w:cs="Source Han Sans SC" w:hint="eastAsia"/>
          <w:sz w:val="21"/>
        </w:rPr>
        <w:t>】、【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设置频道防录屏信息</w:t>
      </w:r>
      <w:r>
        <w:rPr>
          <w:rFonts w:ascii="Source Han Sans SC" w:hAnsi="Source Han Sans SC" w:eastAsia="Source Han Sans SC" w:cs="Source Han Sans SC" w:hint="eastAsia"/>
          <w:sz w:val="21"/>
        </w:rPr>
        <w:t>】（modelType为diyurl时才执行以下请求操作，此时content为请求地址）</w:t>
      </w:r>
    </w:p>
    <w:p>
      <w:pPr>
        <w:pStyle w:val="Heading1"/>
      </w:pPr>
      <w:r>
        <w:t>三、自定义授权指定跑马灯信息</w:t>
      </w:r>
    </w:p>
    <w:p>
      <w:pPr>
        <w:pStyle w:val="Heading2"/>
      </w:pPr>
      <w:r>
        <w:t>使用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如果您需要在您的服务器自定义跑马灯信息（跑马灯文字、字体大小、颜色、滚动方式等），需要先调用【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设置频道防录屏信息</w:t>
      </w:r>
      <w:r>
        <w:rPr>
          <w:rFonts w:ascii="Source Han Sans SC" w:hAnsi="Source Han Sans SC" w:eastAsia="Source Han Sans SC" w:cs="Source Han Sans SC" w:hint="eastAsia"/>
          <w:sz w:val="21"/>
        </w:rPr>
        <w:t>】接口，将modelType修改为diyurl，其中content为请求地址，或者在SaaS后台进行设置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自定义授权对接请参考文档【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自定义授权</w:t>
      </w:r>
      <w:r>
        <w:rPr>
          <w:rFonts w:ascii="Source Han Sans SC" w:hAnsi="Source Han Sans SC" w:eastAsia="Source Han Sans SC" w:cs="Source Han Sans SC" w:hint="eastAsia"/>
          <w:sz w:val="21"/>
        </w:rPr>
        <w:t>】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自定义授权中您需要将观众主键作为marqueeName参数返回保利威，保利威会在向您服务器请求跑马灯信息时，带上该值（变量名code），可参照文档【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URL自定义跑马灯</w:t>
      </w:r>
      <w:r>
        <w:rPr>
          <w:rFonts w:ascii="Source Han Sans SC" w:hAnsi="Source Han Sans SC" w:eastAsia="Source Han Sans SC" w:cs="Source Han Sans SC" w:hint="eastAsia"/>
          <w:sz w:val="21"/>
        </w:rPr>
        <w:t>】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您可以在【URL自定义跑马灯】中根据观众主键查询观众信息，并返回跑马灯信息</w:t>
      </w:r>
    </w:p>
    <w:p>
      <w:pPr>
        <w:pStyle w:val="Heading1"/>
      </w:pPr>
      <w:r>
        <w:t>四、外部授权指定跑马灯信息</w:t>
      </w:r>
    </w:p>
    <w:p>
      <w:pPr>
        <w:pStyle w:val="Heading2"/>
      </w:pPr>
      <w:r>
        <w:t>使用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如果您需要在您的服务器自定义跑马灯信息（跑马灯文字、字体大小、颜色、滚动方式等），需要先调用【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设置频道防录屏信息</w:t>
      </w:r>
      <w:r>
        <w:rPr>
          <w:rFonts w:ascii="Source Han Sans SC" w:hAnsi="Source Han Sans SC" w:eastAsia="Source Han Sans SC" w:cs="Source Han Sans SC" w:hint="eastAsia"/>
          <w:sz w:val="21"/>
        </w:rPr>
        <w:t>】接口，将modelType修改为diyurl，其中content为请求地址，或者在SaaS后台进行设置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外部授权对接请参考文档【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外部授权</w:t>
      </w:r>
      <w:r>
        <w:rPr>
          <w:rFonts w:ascii="Source Han Sans SC" w:hAnsi="Source Han Sans SC" w:eastAsia="Source Han Sans SC" w:cs="Source Han Sans SC" w:hint="eastAsia"/>
          <w:sz w:val="21"/>
        </w:rPr>
        <w:t>】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外部授权中您需要将观众主键作为marqueeName参数返回保利威，保利威会在向您服务器请求跑马灯信息时，带上该值（变量名code），可参照文档【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URL自定义跑马灯</w:t>
      </w:r>
      <w:r>
        <w:rPr>
          <w:rFonts w:ascii="Source Han Sans SC" w:hAnsi="Source Han Sans SC" w:eastAsia="Source Han Sans SC" w:cs="Source Han Sans SC" w:hint="eastAsia"/>
          <w:sz w:val="21"/>
        </w:rPr>
        <w:t>】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您可以在【URL自定义跑马灯】中根据观众主键查询观众信息，并返回跑马灯信息</w:t>
      </w:r>
    </w:p>
    <w:p>
      <w:pPr>
        <w:pStyle w:val="Heading1"/>
      </w:pPr>
      <w:r>
        <w:t>五、独立授权指定跑马灯信息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暂不支持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跑马灯功能对接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