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Androidx适配</w:t>
      </w:r>
    </w:p>
    <w:p>
      <w:pPr>
        <w:pStyle w:val="Heading1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怎么样适配Androidx？</w:t>
      </w:r>
    </w:p>
    <w:p>
      <w:pPr>
        <w:pStyle w:val="Heading1"/>
      </w:pPr>
      <w:r>
        <w:t>问题解答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帮助中心demo仓库中有对应的androidx分支，androidx分支代码的版本与master的版本同步更新，下载该分支上代码即可。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00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704e266ba04fa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0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如果需要使用androidx分支上低于当前最新版本的demo，需要进入tag中找到相应的低版本即可。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026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50c3de4b9836c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0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如果项目中targetSdkVersion需要兼容高版本，参考快速集成中的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环境要求</w:t>
      </w:r>
      <w:r>
        <w:rPr>
          <w:rFonts w:ascii="Source Han Sans SC" w:hAnsi="Source Han Sans SC" w:eastAsia="Source Han Sans SC" w:cs="Source Han Sans SC" w:hint="eastAsia"/>
          <w:sz w:val="21"/>
        </w:rPr>
        <w:t>即可。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Androidx适配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