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微信公众号定制的作用</w:t>
      </w:r>
    </w:p>
    <w:p>
      <w:pPr>
        <w:pStyle w:val="Heading1"/>
      </w:pPr>
      <w:r>
        <w:t>一、专属域名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公众号定制后，微信认证信息、微信下拉域名、登录授权公众号、直播观看页域名等均显示用户所设置内容。</w:t>
      </w:r>
    </w:p>
    <w:p>
      <w:pPr>
        <w:pStyle w:val="Heading2"/>
      </w:pPr>
      <w:r>
        <w:t>1、微信下拉域名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图片：.\wechat-img\zuoyong000.png</w:t>
      </w:r>
    </w:p>
    <w:p>
      <w:pPr>
        <w:pStyle w:val="Heading2"/>
      </w:pPr>
      <w:r>
        <w:t>2、登录授权公众号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图片：.\wechat-img\zuoyong003.png</w:t>
      </w:r>
    </w:p>
    <w:p>
      <w:pPr>
        <w:pStyle w:val="Heading2"/>
      </w:pPr>
      <w:r>
        <w:t>3、直播观看页域名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图片：.\wechat-img\zuoyong001.png</w:t>
      </w:r>
    </w:p>
    <w:p>
      <w:pPr>
        <w:pStyle w:val="Heading1"/>
      </w:pPr>
      <w:r>
        <w:t>二、收入快速到账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付费观看、打赏等收入，均直接到达用户微信公众号账号处，不收取任何手续费。（定制后因账号主体变化，已经付费观看的观众需要在新的公众号付费才能观看，该情况可通过白名单观看功能绕开付费）</w:t>
      </w:r>
    </w:p>
    <w:p>
      <w:pPr>
        <w:pStyle w:val="Heading1"/>
      </w:pPr>
      <w:r>
        <w:t>三、丰富的微信玩法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可以使用自己的公众号，使用预约功能、任务邀请卡等功能，吸引公众号粉丝。</w:t>
      </w:r>
    </w:p>
    <w:p>
      <w:pPr>
        <w:pStyle w:val="Heading2"/>
      </w:pPr>
      <w:r>
        <w:t>1、预约功能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!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POLYV直播公众号定制-1706271142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!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POLYV直播公众号定制-1706271144</w:t>
      </w:r>
    </w:p>
    <w:p>
      <w:pPr>
        <w:pStyle w:val="Heading2"/>
      </w:pPr>
      <w:r>
        <w:t>2、邀请卡功能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56626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d7941fac328563f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5662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50155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f82ae0f14717637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50155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微信公众号定制的作用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