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直播模板的区别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支持四种直播模板，不同的直播模板对应不同的观看或开播交互方式。文档+视频模板，适用于文档标注讲解，多个嘉宾同时操作文档及画笔，需要开播端操作简单、易上手，观看端文档与视频分开显示的场景。纯视频模板，适用于需要对直播画面添加素材、进行内容布局，多个场景可相互切换，观看端只需视频播放，无需单独文档显示的场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4221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ad360f1c364aa0f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4221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文档+视频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纯视频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双向互动白板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开播端可添加多个画面素材、调整画面布局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嘉宾权限转移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观看端需要文档与视频分开显示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竖屏</w:t>
      </w:r>
      <w:r>
        <w:rPr>
          <w:rFonts w:ascii="Source Han Sans SC" w:hAnsi="Source Han Sans SC" w:eastAsia="Source Han Sans SC" w:cs="Source Han Sans SC" w:hint="eastAsia"/>
          <w:sz w:val="21"/>
        </w:rPr>
        <w:t>模板在开播端功能与其他模板无异，仅在手机观看端样式有区别，观看体验更加沉浸式，更适用于营销、带货场景的直播。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非竖屏模板观看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69497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97f7ce6f1f6a64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6949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竖屏模板观看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69497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0b9ff8c14b56e4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69497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直播模板的区别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