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报名观看</w:t>
      </w:r>
    </w:p>
    <w:p>
      <w:pPr>
        <w:pStyle w:val="Heading1"/>
      </w:pPr>
      <w:r>
        <w:t>一、功能概览</w:t>
      </w:r>
    </w:p>
    <w:tbl>
      <w:tblPr>
        <w:tblStyle w:val="TableGrid"/>
        <w:tblW w:type="auto" w:w="0"/>
        <w:jc w:val="center"/>
        <w:tblLayout w:type="autofit"/>
        <w:tblLook w:firstColumn="1" w:firstRow="1" w:lastColumn="0" w:lastRow="0" w:noHBand="0" w:noVBand="1" w:val="04A0"/>
      </w:tblPr>
      <w:tblGrid>
        <w:gridCol w:w="4873"/>
        <w:gridCol w:w="4873"/>
      </w:tblGrid>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功能信息</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说明</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功能名称</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报名观看</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功能介绍</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用户触达留资条件后，填写表单，记录用户身份信息，从而达到留资目的</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使用目的</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在指定直播场景下，收集观众身份信息</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使用场景</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适用于营销，推广，发布会等场景</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操作路径</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p>
            <w:pPr>
              <w:spacing w:after="160"/>
              <w:jc w:val="center"/>
            </w:pPr>
            <w:r>
              <w:drawing>
                <wp:inline xmlns:a="http://schemas.openxmlformats.org/drawingml/2006/main" xmlns:pic="http://schemas.openxmlformats.org/drawingml/2006/picture">
                  <wp:extent cx="2423160" cy="591233"/>
                  <wp:docPr id="1" name="Picture 1"/>
                  <wp:cNvGraphicFramePr>
                    <a:graphicFrameLocks noChangeAspect="1"/>
                  </wp:cNvGraphicFramePr>
                  <a:graphic>
                    <a:graphicData uri="http://schemas.openxmlformats.org/drawingml/2006/picture">
                      <pic:pic>
                        <pic:nvPicPr>
                          <pic:cNvPr id="0" name="1bf0bad6c50be3a1-docx.jpg"/>
                          <pic:cNvPicPr/>
                        </pic:nvPicPr>
                        <pic:blipFill>
                          <a:blip r:embed="rId10"/>
                          <a:stretch>
                            <a:fillRect/>
                          </a:stretch>
                        </pic:blipFill>
                        <pic:spPr>
                          <a:xfrm>
                            <a:off x="0" y="0"/>
                            <a:ext cx="2423160" cy="591233"/>
                          </a:xfrm>
                          <a:prstGeom prst="rect"/>
                        </pic:spPr>
                      </pic:pic>
                    </a:graphicData>
                  </a:graphic>
                </wp:inline>
              </w:drawing>
            </w:r>
          </w:p>
        </w:tc>
      </w:tr>
    </w:tbl>
    <w:p>
      <w:pPr>
        <w:spacing w:after="40"/>
      </w:pPr>
    </w:p>
    <w:p>
      <w:pPr>
        <w:pStyle w:val="Heading1"/>
      </w:pPr>
      <w:r>
        <w:t>二、后台设置</w:t>
      </w:r>
    </w:p>
    <w:p>
      <w:pPr>
        <w:pStyle w:val="Heading2"/>
      </w:pPr>
      <w:r>
        <w:t>1、开启报名观看功能</w:t>
      </w:r>
    </w:p>
    <w:p>
      <w:pPr>
        <w:pStyle w:val="Heading3"/>
      </w:pPr>
      <w:r>
        <w:t>进入直播后台，找到营销互动，点击报名观看</w:t>
      </w:r>
    </w:p>
    <w:p>
      <w:pPr>
        <w:spacing w:after="160"/>
        <w:jc w:val="center"/>
      </w:pPr>
      <w:r>
        <w:drawing>
          <wp:inline xmlns:a="http://schemas.openxmlformats.org/drawingml/2006/main" xmlns:pic="http://schemas.openxmlformats.org/drawingml/2006/picture">
            <wp:extent cx="4892040" cy="2403215"/>
            <wp:docPr id="2" name="Picture 2"/>
            <wp:cNvGraphicFramePr>
              <a:graphicFrameLocks noChangeAspect="1"/>
            </wp:cNvGraphicFramePr>
            <a:graphic>
              <a:graphicData uri="http://schemas.openxmlformats.org/drawingml/2006/picture">
                <pic:pic>
                  <pic:nvPicPr>
                    <pic:cNvPr id="0" name="23724107a8e26c5b-docx.jpg"/>
                    <pic:cNvPicPr/>
                  </pic:nvPicPr>
                  <pic:blipFill>
                    <a:blip r:embed="rId11"/>
                    <a:stretch>
                      <a:fillRect/>
                    </a:stretch>
                  </pic:blipFill>
                  <pic:spPr>
                    <a:xfrm>
                      <a:off x="0" y="0"/>
                      <a:ext cx="4892040" cy="2403215"/>
                    </a:xfrm>
                    <a:prstGeom prst="rect"/>
                  </pic:spPr>
                </pic:pic>
              </a:graphicData>
            </a:graphic>
          </wp:inline>
        </w:drawing>
      </w:r>
    </w:p>
    <w:p>
      <w:pPr>
        <w:pStyle w:val="Heading2"/>
      </w:pPr>
      <w:r>
        <w:t>2、报名观看设置</w:t>
      </w:r>
    </w:p>
    <w:p>
      <w:pPr>
        <w:pStyle w:val="Heading3"/>
      </w:pPr>
      <w:r>
        <w:t>打开功能开关，设置填写时机，修改入口文本，设置报名标题，上传报名展览海报，设置手机号验证，修改完毕后点击“确认保存”</w:t>
      </w:r>
    </w:p>
    <w:p>
      <w:pPr>
        <w:spacing w:after="160"/>
        <w:jc w:val="center"/>
      </w:pPr>
      <w:r>
        <w:drawing>
          <wp:inline xmlns:a="http://schemas.openxmlformats.org/drawingml/2006/main" xmlns:pic="http://schemas.openxmlformats.org/drawingml/2006/picture">
            <wp:extent cx="4892040" cy="2883042"/>
            <wp:docPr id="3" name="Picture 3"/>
            <wp:cNvGraphicFramePr>
              <a:graphicFrameLocks noChangeAspect="1"/>
            </wp:cNvGraphicFramePr>
            <a:graphic>
              <a:graphicData uri="http://schemas.openxmlformats.org/drawingml/2006/picture">
                <pic:pic>
                  <pic:nvPicPr>
                    <pic:cNvPr id="0" name="c391fa3300209fc5-docx.jpg"/>
                    <pic:cNvPicPr/>
                  </pic:nvPicPr>
                  <pic:blipFill>
                    <a:blip r:embed="rId12"/>
                    <a:stretch>
                      <a:fillRect/>
                    </a:stretch>
                  </pic:blipFill>
                  <pic:spPr>
                    <a:xfrm>
                      <a:off x="0" y="0"/>
                      <a:ext cx="4892040" cy="2883042"/>
                    </a:xfrm>
                    <a:prstGeom prst="rect"/>
                  </pic:spPr>
                </pic:pic>
              </a:graphicData>
            </a:graphic>
          </wp:inline>
        </w:drawing>
      </w:r>
    </w:p>
    <w:p>
      <w:pPr>
        <w:pStyle w:val="Heading2"/>
      </w:pPr>
      <w:r>
        <w:t>3、报名记录</w:t>
      </w:r>
    </w:p>
    <w:p>
      <w:pPr>
        <w:pStyle w:val="Heading3"/>
      </w:pPr>
      <w:r>
        <w:t>点击右上角“报名记录”，可以下载导入模板、编辑导入模板批量导入用户以及导出列表（保存在数据导出中心）</w:t>
      </w:r>
    </w:p>
    <w:p>
      <w:pPr>
        <w:spacing w:after="160"/>
        <w:jc w:val="center"/>
      </w:pPr>
      <w:r>
        <w:drawing>
          <wp:inline xmlns:a="http://schemas.openxmlformats.org/drawingml/2006/main" xmlns:pic="http://schemas.openxmlformats.org/drawingml/2006/picture">
            <wp:extent cx="4892040" cy="2729139"/>
            <wp:docPr id="4" name="Picture 4"/>
            <wp:cNvGraphicFramePr>
              <a:graphicFrameLocks noChangeAspect="1"/>
            </wp:cNvGraphicFramePr>
            <a:graphic>
              <a:graphicData uri="http://schemas.openxmlformats.org/drawingml/2006/picture">
                <pic:pic>
                  <pic:nvPicPr>
                    <pic:cNvPr id="0" name="4fc36d55d9e9b208-docx.jpg"/>
                    <pic:cNvPicPr/>
                  </pic:nvPicPr>
                  <pic:blipFill>
                    <a:blip r:embed="rId13"/>
                    <a:stretch>
                      <a:fillRect/>
                    </a:stretch>
                  </pic:blipFill>
                  <pic:spPr>
                    <a:xfrm>
                      <a:off x="0" y="0"/>
                      <a:ext cx="4892040" cy="2729139"/>
                    </a:xfrm>
                    <a:prstGeom prst="rect"/>
                  </pic:spPr>
                </pic:pic>
              </a:graphicData>
            </a:graphic>
          </wp:inline>
        </w:drawing>
      </w:r>
    </w:p>
    <w:p>
      <w:pPr>
        <w:pStyle w:val="Heading2"/>
      </w:pPr>
      <w:r>
        <w:t>4、关联观看数据</w:t>
      </w:r>
    </w:p>
    <w:p>
      <w:pPr>
        <w:pStyle w:val="Heading3"/>
      </w:pPr>
      <w:r>
        <w:t>关联观看数据功能支持将报名观看字段与观看统计和互动统计进行关联</w:t>
      </w:r>
    </w:p>
    <w:p>
      <w:pPr>
        <w:spacing w:after="160"/>
        <w:jc w:val="center"/>
      </w:pPr>
      <w:r>
        <w:drawing>
          <wp:inline xmlns:a="http://schemas.openxmlformats.org/drawingml/2006/main" xmlns:pic="http://schemas.openxmlformats.org/drawingml/2006/picture">
            <wp:extent cx="4892040" cy="2499122"/>
            <wp:docPr id="5" name="Picture 5"/>
            <wp:cNvGraphicFramePr>
              <a:graphicFrameLocks noChangeAspect="1"/>
            </wp:cNvGraphicFramePr>
            <a:graphic>
              <a:graphicData uri="http://schemas.openxmlformats.org/drawingml/2006/picture">
                <pic:pic>
                  <pic:nvPicPr>
                    <pic:cNvPr id="0" name="eaece3a550dd5543-docx.jpg"/>
                    <pic:cNvPicPr/>
                  </pic:nvPicPr>
                  <pic:blipFill>
                    <a:blip r:embed="rId14"/>
                    <a:stretch>
                      <a:fillRect/>
                    </a:stretch>
                  </pic:blipFill>
                  <pic:spPr>
                    <a:xfrm>
                      <a:off x="0" y="0"/>
                      <a:ext cx="4892040" cy="2499122"/>
                    </a:xfrm>
                    <a:prstGeom prst="rect"/>
                  </pic:spPr>
                </pic:pic>
              </a:graphicData>
            </a:graphic>
          </wp:inline>
        </w:drawing>
      </w:r>
    </w:p>
    <w:p>
      <w:pPr>
        <w:pStyle w:val="Heading1"/>
      </w:pPr>
      <w:r>
        <w:t>三、效果展示</w:t>
      </w:r>
    </w:p>
    <w:p>
      <w:pPr>
        <w:pStyle w:val="Heading2"/>
      </w:pPr>
      <w:r>
        <w:t>1、网页观看端效果</w:t>
      </w:r>
    </w:p>
    <w:p>
      <w:pPr>
        <w:spacing w:after="160"/>
        <w:jc w:val="center"/>
      </w:pPr>
      <w:r>
        <w:drawing>
          <wp:inline xmlns:a="http://schemas.openxmlformats.org/drawingml/2006/main" xmlns:pic="http://schemas.openxmlformats.org/drawingml/2006/picture">
            <wp:extent cx="4892040" cy="2250338"/>
            <wp:docPr id="6" name="Picture 6"/>
            <wp:cNvGraphicFramePr>
              <a:graphicFrameLocks noChangeAspect="1"/>
            </wp:cNvGraphicFramePr>
            <a:graphic>
              <a:graphicData uri="http://schemas.openxmlformats.org/drawingml/2006/picture">
                <pic:pic>
                  <pic:nvPicPr>
                    <pic:cNvPr id="0" name="33e44452b0cdb16e-docx.jpg"/>
                    <pic:cNvPicPr/>
                  </pic:nvPicPr>
                  <pic:blipFill>
                    <a:blip r:embed="rId15"/>
                    <a:stretch>
                      <a:fillRect/>
                    </a:stretch>
                  </pic:blipFill>
                  <pic:spPr>
                    <a:xfrm>
                      <a:off x="0" y="0"/>
                      <a:ext cx="4892040" cy="2250338"/>
                    </a:xfrm>
                    <a:prstGeom prst="rect"/>
                  </pic:spPr>
                </pic:pic>
              </a:graphicData>
            </a:graphic>
          </wp:inline>
        </w:drawing>
      </w:r>
    </w:p>
    <w:p>
      <w:pPr>
        <w:pStyle w:val="Heading2"/>
      </w:pPr>
      <w:r>
        <w:t>2、H5移动端观看效果</w:t>
      </w:r>
    </w:p>
    <w:p>
      <w:r>
        <w:rPr>
          <w:rFonts w:ascii="Source Han Sans SC" w:hAnsi="Source Han Sans SC" w:eastAsia="Source Han Sans SC" w:cs="Source Han Sans SC" w:hint="eastAsia"/>
          <w:color w:val="5B7DB1"/>
          <w:sz w:val="18"/>
        </w:rPr>
        <w:t>图片：.\img\baoming001.png</w:t>
      </w:r>
    </w:p>
    <w:p>
      <w:pPr>
        <w:pStyle w:val="Heading1"/>
      </w:pPr>
      <w:r>
        <w:t>四、FAQ</w:t>
      </w:r>
    </w:p>
    <w:p>
      <w:pPr>
        <w:pStyle w:val="Heading3"/>
      </w:pPr>
      <w:r>
        <w:t>Q：报名观看主要亮点</w:t>
      </w:r>
    </w:p>
    <w:p>
      <w:pPr>
        <w:pStyle w:val="Heading3"/>
      </w:pPr>
      <w:r>
        <w:t>A：</w:t>
      </w:r>
    </w:p>
    <w:p>
      <w:pPr>
        <w:pStyle w:val="Heading3"/>
      </w:pPr>
      <w:r>
        <w:t>1. 只需要填写一次报名信息，后续可以通过手机号方式登录，免除再次报名的尴尬情景（需要使用手机验证登录的，可以去开发设置-短信平台设置开通“保利威短信服务”）</w:t>
      </w:r>
    </w:p>
    <w:p>
      <w:pPr>
        <w:pStyle w:val="Heading3"/>
      </w:pPr>
      <w:r>
        <w:t>2. 统计增加是否观看统计维度，客户可以知道报名的用户最终是否有观看直播。</w:t>
      </w:r>
    </w:p>
    <w:p>
      <w:pPr>
        <w:pStyle w:val="Heading3"/>
      </w:pPr>
      <w:r>
        <w:t>3. 观看行为延续，如果某个用户用报名观看观看了直播之后，下次这个用户还是用这个手机号进来时，分配的用户id还是之前的用户id</w:t>
      </w:r>
    </w:p>
    <w:p/>
    <w:p>
      <w:pPr>
        <w:pStyle w:val="Heading3"/>
      </w:pPr>
      <w:r>
        <w:t>Q：报名观看限制</w:t>
      </w:r>
    </w:p>
    <w:p>
      <w:pPr>
        <w:pStyle w:val="Heading3"/>
      </w:pPr>
      <w:r>
        <w:t>A：</w:t>
      </w:r>
    </w:p>
    <w:p>
      <w:pPr>
        <w:pStyle w:val="Heading3"/>
      </w:pPr>
      <w:r>
        <w:t>1. 报名填写总数无限制</w:t>
      </w:r>
    </w:p>
    <w:p>
      <w:pPr>
        <w:pStyle w:val="Heading3"/>
      </w:pPr>
      <w:r>
        <w:t>2. 同时开启观看条件和报名观看，需要先通过观看条件后才能进入报名观看页</w:t>
      </w:r>
    </w:p>
    <w:p>
      <w:pPr>
        <w:pStyle w:val="Heading3"/>
      </w:pPr>
      <w:r>
        <w:t>3. 一个手机号只能对应一个用户id，观看条件如果有传用户id的（白名单/外部授权/独立授权/第三方授权），多个用户id使用同一个手机号登录时，最终统计对应关系会以最后一个用户id为准</w:t>
      </w:r>
    </w:p>
    <w:p>
      <w:pPr>
        <w:pStyle w:val="Heading3"/>
      </w:pPr>
      <w:r>
        <w:t>4. 手机号是必填项，且不可编辑，登录只支持手机号登录，不支持其他方式登录</w:t>
      </w:r>
    </w:p>
    <w:p/>
    <w:p>
      <w:pPr>
        <w:pStyle w:val="Heading3"/>
      </w:pPr>
      <w:r>
        <w:t>Q：报名观看与登记观看的关系</w:t>
      </w:r>
    </w:p>
    <w:p>
      <w:pPr>
        <w:pStyle w:val="Heading3"/>
      </w:pPr>
      <w:r>
        <w:t>A：报名观看是登记观看的升级版，后续登记观看会逐渐被替代下线</w:t>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jpg"/><Relationship Id="rId11" Type="http://schemas.openxmlformats.org/officeDocument/2006/relationships/image" Target="media/image2.jpg"/><Relationship Id="rId12" Type="http://schemas.openxmlformats.org/officeDocument/2006/relationships/image" Target="media/image3.jpg"/><Relationship Id="rId13" Type="http://schemas.openxmlformats.org/officeDocument/2006/relationships/image" Target="media/image4.jpg"/><Relationship Id="rId14" Type="http://schemas.openxmlformats.org/officeDocument/2006/relationships/image" Target="media/image5.jpg"/><Relationship Id="rId15"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报名观看</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