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风险等级测评</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风险等级测评</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在观众进入直播间前后，弹出金融风险等级测评</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风险等级测评可以作为对用户观看直播前的准入评估工具，以保护用户的投资权益、增强风险意识、帮助用户对自身风险承受能力进行有效评估</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常见于直播间中理财内容有一定风险或用户风险承受能力良莠不齐的直播场景，需观看人完成风险等级测评或达到特定评级后方可进入直播间。</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p>
            <w:pPr>
              <w:spacing w:after="160"/>
              <w:jc w:val="center"/>
            </w:pPr>
            <w:r>
              <w:drawing>
                <wp:inline xmlns:a="http://schemas.openxmlformats.org/drawingml/2006/main" xmlns:pic="http://schemas.openxmlformats.org/drawingml/2006/picture">
                  <wp:extent cx="2423160" cy="591233"/>
                  <wp:docPr id="1" name="Picture 1"/>
                  <wp:cNvGraphicFramePr>
                    <a:graphicFrameLocks noChangeAspect="1"/>
                  </wp:cNvGraphicFramePr>
                  <a:graphic>
                    <a:graphicData uri="http://schemas.openxmlformats.org/drawingml/2006/picture">
                      <pic:pic>
                        <pic:nvPicPr>
                          <pic:cNvPr id="0" name="44271ed353e19f9e-docx.jpg"/>
                          <pic:cNvPicPr/>
                        </pic:nvPicPr>
                        <pic:blipFill>
                          <a:blip r:embed="rId10"/>
                          <a:stretch>
                            <a:fillRect/>
                          </a:stretch>
                        </pic:blipFill>
                        <pic:spPr>
                          <a:xfrm>
                            <a:off x="0" y="0"/>
                            <a:ext cx="2423160" cy="591233"/>
                          </a:xfrm>
                          <a:prstGeom prst="rect"/>
                        </pic:spPr>
                      </pic:pic>
                    </a:graphicData>
                  </a:graphic>
                </wp:inline>
              </w:drawing>
            </w:r>
          </w:p>
        </w:tc>
      </w:tr>
    </w:tbl>
    <w:p>
      <w:pPr>
        <w:spacing w:after="40"/>
      </w:pPr>
    </w:p>
    <w:p>
      <w:pPr>
        <w:pStyle w:val="Heading1"/>
      </w:pPr>
      <w:r>
        <w:t>二、操作步骤</w:t>
      </w:r>
    </w:p>
    <w:p>
      <w:pPr>
        <w:pStyle w:val="Heading2"/>
      </w:pPr>
      <w:r>
        <w:t>1、后台设置</w:t>
      </w:r>
    </w:p>
    <w:p>
      <w:r>
        <w:rPr>
          <w:rFonts w:ascii="Source Han Sans SC" w:hAnsi="Source Han Sans SC" w:eastAsia="Source Han Sans SC" w:cs="Source Han Sans SC" w:hint="eastAsia"/>
          <w:sz w:val="21"/>
        </w:rPr>
        <w:t>（1）登录保利威后台，进入单个频道的合规风控选项中，找到“风险等级测评”功能。</w:t>
      </w:r>
    </w:p>
    <w:p>
      <w:pPr>
        <w:spacing w:after="160"/>
        <w:jc w:val="center"/>
      </w:pPr>
      <w:r>
        <w:drawing>
          <wp:inline xmlns:a="http://schemas.openxmlformats.org/drawingml/2006/main" xmlns:pic="http://schemas.openxmlformats.org/drawingml/2006/picture">
            <wp:extent cx="4892040" cy="2446020"/>
            <wp:docPr id="2" name="Picture 2"/>
            <wp:cNvGraphicFramePr>
              <a:graphicFrameLocks noChangeAspect="1"/>
            </wp:cNvGraphicFramePr>
            <a:graphic>
              <a:graphicData uri="http://schemas.openxmlformats.org/drawingml/2006/picture">
                <pic:pic>
                  <pic:nvPicPr>
                    <pic:cNvPr id="0" name="fcfc54e76a740117-docx.jpg"/>
                    <pic:cNvPicPr/>
                  </pic:nvPicPr>
                  <pic:blipFill>
                    <a:blip r:embed="rId11"/>
                    <a:stretch>
                      <a:fillRect/>
                    </a:stretch>
                  </pic:blipFill>
                  <pic:spPr>
                    <a:xfrm>
                      <a:off x="0" y="0"/>
                      <a:ext cx="4892040" cy="2446020"/>
                    </a:xfrm>
                    <a:prstGeom prst="rect"/>
                  </pic:spPr>
                </pic:pic>
              </a:graphicData>
            </a:graphic>
          </wp:inline>
        </w:drawing>
      </w:r>
    </w:p>
    <w:p>
      <w:r>
        <w:rPr>
          <w:rFonts w:ascii="Source Han Sans SC" w:hAnsi="Source Han Sans SC" w:eastAsia="Source Han Sans SC" w:cs="Source Han Sans SC" w:hint="eastAsia"/>
          <w:sz w:val="21"/>
        </w:rPr>
        <w:t>（2）打开功能开关，然后修改当前测评设置；</w:t>
      </w:r>
    </w:p>
    <w:p>
      <w:pPr>
        <w:spacing w:after="160"/>
        <w:jc w:val="center"/>
      </w:pPr>
      <w:r>
        <w:drawing>
          <wp:inline xmlns:a="http://schemas.openxmlformats.org/drawingml/2006/main" xmlns:pic="http://schemas.openxmlformats.org/drawingml/2006/picture">
            <wp:extent cx="4892040" cy="2559827"/>
            <wp:docPr id="3" name="Picture 3"/>
            <wp:cNvGraphicFramePr>
              <a:graphicFrameLocks noChangeAspect="1"/>
            </wp:cNvGraphicFramePr>
            <a:graphic>
              <a:graphicData uri="http://schemas.openxmlformats.org/drawingml/2006/picture">
                <pic:pic>
                  <pic:nvPicPr>
                    <pic:cNvPr id="0" name="6a6f8b106346007c-docx.jpg"/>
                    <pic:cNvPicPr/>
                  </pic:nvPicPr>
                  <pic:blipFill>
                    <a:blip r:embed="rId12"/>
                    <a:stretch>
                      <a:fillRect/>
                    </a:stretch>
                  </pic:blipFill>
                  <pic:spPr>
                    <a:xfrm>
                      <a:off x="0" y="0"/>
                      <a:ext cx="4892040" cy="2559827"/>
                    </a:xfrm>
                    <a:prstGeom prst="rect"/>
                  </pic:spPr>
                </pic:pic>
              </a:graphicData>
            </a:graphic>
          </wp:inline>
        </w:drawing>
      </w:r>
    </w:p>
    <w:p>
      <w:r>
        <w:rPr>
          <w:rFonts w:ascii="Source Han Sans SC" w:hAnsi="Source Han Sans SC" w:eastAsia="Source Han Sans SC" w:cs="Source Han Sans SC" w:hint="eastAsia"/>
          <w:sz w:val="21"/>
        </w:rPr>
        <w:t>（3）可修改的内容包括“填写时机”与“观看条件”，修改完成后点击确认按钮即可保存</w:t>
      </w:r>
    </w:p>
    <w:p>
      <w:pPr>
        <w:spacing w:after="160"/>
        <w:jc w:val="center"/>
      </w:pPr>
      <w:r>
        <w:drawing>
          <wp:inline xmlns:a="http://schemas.openxmlformats.org/drawingml/2006/main" xmlns:pic="http://schemas.openxmlformats.org/drawingml/2006/picture">
            <wp:extent cx="4892040" cy="3198642"/>
            <wp:docPr id="4" name="Picture 4"/>
            <wp:cNvGraphicFramePr>
              <a:graphicFrameLocks noChangeAspect="1"/>
            </wp:cNvGraphicFramePr>
            <a:graphic>
              <a:graphicData uri="http://schemas.openxmlformats.org/drawingml/2006/picture">
                <pic:pic>
                  <pic:nvPicPr>
                    <pic:cNvPr id="0" name="f4dc8c57eb5c211e-docx.jpg"/>
                    <pic:cNvPicPr/>
                  </pic:nvPicPr>
                  <pic:blipFill>
                    <a:blip r:embed="rId13"/>
                    <a:stretch>
                      <a:fillRect/>
                    </a:stretch>
                  </pic:blipFill>
                  <pic:spPr>
                    <a:xfrm>
                      <a:off x="0" y="0"/>
                      <a:ext cx="4892040" cy="3198642"/>
                    </a:xfrm>
                    <a:prstGeom prst="rect"/>
                  </pic:spPr>
                </pic:pic>
              </a:graphicData>
            </a:graphic>
          </wp:inline>
        </w:drawing>
      </w:r>
    </w:p>
    <w:p>
      <w:pPr>
        <w:pStyle w:val="Heading2"/>
      </w:pPr>
      <w:r>
        <w:t>2、模拟测评</w:t>
      </w:r>
    </w:p>
    <w:p>
      <w:r>
        <w:rPr>
          <w:rFonts w:ascii="Source Han Sans SC" w:hAnsi="Source Han Sans SC" w:eastAsia="Source Han Sans SC" w:cs="Source Han Sans SC" w:hint="eastAsia"/>
          <w:sz w:val="21"/>
        </w:rPr>
        <w:t>点击体验模拟测评即可查看题目具体内容并模拟测试</w:t>
      </w:r>
    </w:p>
    <w:p>
      <w:pPr>
        <w:spacing w:after="160"/>
        <w:jc w:val="center"/>
      </w:pPr>
      <w:r>
        <w:drawing>
          <wp:inline xmlns:a="http://schemas.openxmlformats.org/drawingml/2006/main" xmlns:pic="http://schemas.openxmlformats.org/drawingml/2006/picture">
            <wp:extent cx="4892040" cy="1368843"/>
            <wp:docPr id="5" name="Picture 5"/>
            <wp:cNvGraphicFramePr>
              <a:graphicFrameLocks noChangeAspect="1"/>
            </wp:cNvGraphicFramePr>
            <a:graphic>
              <a:graphicData uri="http://schemas.openxmlformats.org/drawingml/2006/picture">
                <pic:pic>
                  <pic:nvPicPr>
                    <pic:cNvPr id="0" name="747e790095ecb96f-docx.jpg"/>
                    <pic:cNvPicPr/>
                  </pic:nvPicPr>
                  <pic:blipFill>
                    <a:blip r:embed="rId14"/>
                    <a:stretch>
                      <a:fillRect/>
                    </a:stretch>
                  </pic:blipFill>
                  <pic:spPr>
                    <a:xfrm>
                      <a:off x="0" y="0"/>
                      <a:ext cx="4892040" cy="1368843"/>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4390806"/>
            <wp:docPr id="6" name="Picture 6"/>
            <wp:cNvGraphicFramePr>
              <a:graphicFrameLocks noChangeAspect="1"/>
            </wp:cNvGraphicFramePr>
            <a:graphic>
              <a:graphicData uri="http://schemas.openxmlformats.org/drawingml/2006/picture">
                <pic:pic>
                  <pic:nvPicPr>
                    <pic:cNvPr id="0" name="5bd65454e16f8471-docx.jpg"/>
                    <pic:cNvPicPr/>
                  </pic:nvPicPr>
                  <pic:blipFill>
                    <a:blip r:embed="rId15"/>
                    <a:stretch>
                      <a:fillRect/>
                    </a:stretch>
                  </pic:blipFill>
                  <pic:spPr>
                    <a:xfrm>
                      <a:off x="0" y="0"/>
                      <a:ext cx="4892040" cy="4390806"/>
                    </a:xfrm>
                    <a:prstGeom prst="rect"/>
                  </pic:spPr>
                </pic:pic>
              </a:graphicData>
            </a:graphic>
          </wp:inline>
        </w:drawing>
      </w:r>
    </w:p>
    <w:p>
      <w:pPr>
        <w:pStyle w:val="Heading2"/>
      </w:pPr>
      <w:r>
        <w:t>3、观看效果</w:t>
      </w:r>
    </w:p>
    <w:p>
      <w:r>
        <w:rPr>
          <w:rFonts w:ascii="Source Han Sans SC" w:hAnsi="Source Han Sans SC" w:eastAsia="Source Han Sans SC" w:cs="Source Han Sans SC" w:hint="eastAsia"/>
          <w:sz w:val="21"/>
        </w:rPr>
        <w:t>a.网页观看端效果</w:t>
      </w:r>
    </w:p>
    <w:p>
      <w:pPr>
        <w:spacing w:after="160"/>
        <w:jc w:val="center"/>
      </w:pPr>
      <w:r>
        <w:drawing>
          <wp:inline xmlns:a="http://schemas.openxmlformats.org/drawingml/2006/main" xmlns:pic="http://schemas.openxmlformats.org/drawingml/2006/picture">
            <wp:extent cx="4892040" cy="2452599"/>
            <wp:docPr id="7" name="Picture 7"/>
            <wp:cNvGraphicFramePr>
              <a:graphicFrameLocks noChangeAspect="1"/>
            </wp:cNvGraphicFramePr>
            <a:graphic>
              <a:graphicData uri="http://schemas.openxmlformats.org/drawingml/2006/picture">
                <pic:pic>
                  <pic:nvPicPr>
                    <pic:cNvPr id="0" name="8a9780c7a9a994ce-docx.jpg"/>
                    <pic:cNvPicPr/>
                  </pic:nvPicPr>
                  <pic:blipFill>
                    <a:blip r:embed="rId16"/>
                    <a:stretch>
                      <a:fillRect/>
                    </a:stretch>
                  </pic:blipFill>
                  <pic:spPr>
                    <a:xfrm>
                      <a:off x="0" y="0"/>
                      <a:ext cx="4892040" cy="2452599"/>
                    </a:xfrm>
                    <a:prstGeom prst="rect"/>
                  </pic:spPr>
                </pic:pic>
              </a:graphicData>
            </a:graphic>
          </wp:inline>
        </w:drawing>
      </w:r>
    </w:p>
    <w:p>
      <w:r>
        <w:rPr>
          <w:rFonts w:ascii="Source Han Sans SC" w:hAnsi="Source Han Sans SC" w:eastAsia="Source Han Sans SC" w:cs="Source Han Sans SC" w:hint="eastAsia"/>
          <w:sz w:val="21"/>
        </w:rPr>
        <w:t>b.H5移动端观看效果</w:t>
      </w:r>
    </w:p>
    <w:p>
      <w:pPr>
        <w:spacing w:after="160"/>
        <w:jc w:val="center"/>
      </w:pPr>
      <w:r>
        <w:drawing>
          <wp:inline xmlns:a="http://schemas.openxmlformats.org/drawingml/2006/main" xmlns:pic="http://schemas.openxmlformats.org/drawingml/2006/picture">
            <wp:extent cx="4892040" cy="8741515"/>
            <wp:docPr id="8" name="Picture 8"/>
            <wp:cNvGraphicFramePr>
              <a:graphicFrameLocks noChangeAspect="1"/>
            </wp:cNvGraphicFramePr>
            <a:graphic>
              <a:graphicData uri="http://schemas.openxmlformats.org/drawingml/2006/picture">
                <pic:pic>
                  <pic:nvPicPr>
                    <pic:cNvPr id="0" name="9ce859b70bab8ae0-docx.jpg"/>
                    <pic:cNvPicPr/>
                  </pic:nvPicPr>
                  <pic:blipFill>
                    <a:blip r:embed="rId17"/>
                    <a:stretch>
                      <a:fillRect/>
                    </a:stretch>
                  </pic:blipFill>
                  <pic:spPr>
                    <a:xfrm>
                      <a:off x="0" y="0"/>
                      <a:ext cx="4892040" cy="8741515"/>
                    </a:xfrm>
                    <a:prstGeom prst="rect"/>
                  </pic:spPr>
                </pic:pic>
              </a:graphicData>
            </a:graphic>
          </wp:inline>
        </w:drawing>
      </w:r>
    </w:p>
    <w:p>
      <w:pPr>
        <w:pStyle w:val="Heading2"/>
      </w:pPr>
      <w:r>
        <w:t>4、查看记录</w:t>
      </w:r>
    </w:p>
    <w:p>
      <w:r>
        <w:rPr>
          <w:rFonts w:ascii="Source Han Sans SC" w:hAnsi="Source Han Sans SC" w:eastAsia="Source Han Sans SC" w:cs="Source Han Sans SC" w:hint="eastAsia"/>
          <w:sz w:val="21"/>
        </w:rPr>
        <w:t>点击右上角“查看数据”，将会跳转到“直播间统计”页面，其中将可以查看到该直播间具体有哪些用户、在什么场次、在什么时间、测评结果以及是否通过直播间标准。其中可以通过选择日期时间段、用户id、用户昵称和测评结果来筛选具体用户。</w:t>
      </w:r>
    </w:p>
    <w:p>
      <w:pPr>
        <w:spacing w:after="160"/>
        <w:jc w:val="center"/>
      </w:pPr>
      <w:r>
        <w:drawing>
          <wp:inline xmlns:a="http://schemas.openxmlformats.org/drawingml/2006/main" xmlns:pic="http://schemas.openxmlformats.org/drawingml/2006/picture">
            <wp:extent cx="4892040" cy="2358129"/>
            <wp:docPr id="9" name="Picture 9"/>
            <wp:cNvGraphicFramePr>
              <a:graphicFrameLocks noChangeAspect="1"/>
            </wp:cNvGraphicFramePr>
            <a:graphic>
              <a:graphicData uri="http://schemas.openxmlformats.org/drawingml/2006/picture">
                <pic:pic>
                  <pic:nvPicPr>
                    <pic:cNvPr id="0" name="28318411c12256bb-docx.jpg"/>
                    <pic:cNvPicPr/>
                  </pic:nvPicPr>
                  <pic:blipFill>
                    <a:blip r:embed="rId18"/>
                    <a:stretch>
                      <a:fillRect/>
                    </a:stretch>
                  </pic:blipFill>
                  <pic:spPr>
                    <a:xfrm>
                      <a:off x="0" y="0"/>
                      <a:ext cx="4892040" cy="2358129"/>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1889202"/>
            <wp:docPr id="10" name="Picture 10"/>
            <wp:cNvGraphicFramePr>
              <a:graphicFrameLocks noChangeAspect="1"/>
            </wp:cNvGraphicFramePr>
            <a:graphic>
              <a:graphicData uri="http://schemas.openxmlformats.org/drawingml/2006/picture">
                <pic:pic>
                  <pic:nvPicPr>
                    <pic:cNvPr id="0" name="e0a96846b7001978-docx.jpg"/>
                    <pic:cNvPicPr/>
                  </pic:nvPicPr>
                  <pic:blipFill>
                    <a:blip r:embed="rId19"/>
                    <a:stretch>
                      <a:fillRect/>
                    </a:stretch>
                  </pic:blipFill>
                  <pic:spPr>
                    <a:xfrm>
                      <a:off x="0" y="0"/>
                      <a:ext cx="4892040" cy="1889202"/>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风险等级测评</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