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企业数字人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最后更新时间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:-------------------------------------------------------------------------------------------------------------------------------------------------------------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企业数字人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使用已有的数字人或者定制你自己的数字人，可以用他来进行视频创作，打造您的一比一真人还原精品课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促进转化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私域带货直播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66031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795040dcca320aa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66031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使用商品支付功能的前提条件：开启「用户管理」功能、配置「定制域名」、配置「微信支付商户号」2. 部分观看条件与商品支付不能同时使用，包括：自定义授权、外部授权、独立授权、企微观看3. 非微信环境观看页限制下单，会引导去微信打开H5观看页4. 需联系商务单独开通「商品支付」功能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企业数字人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