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合规数据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记录与合规相关的操作与审核数据，用于满足合规审计与追溯需要</w:t>
      </w:r>
    </w:p>
    <w:p>
      <w:pPr>
        <w:pStyle w:val="Heading1"/>
      </w:pPr>
      <w:r>
        <w:t>1.开播合规确认记录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记录各角色在开播前进行合规确认的行为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筛选项：确认时间、用户昵称、用户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字段：用户信息、角色类型、用户 IP、登录端、确认时间、操作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42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ff8e0e603b080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4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2. 风险测评结果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查看风险测评的提交与结果记录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筛选项：选择日期、用户 ID、用户昵称、测评结果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字段：用户信息、场次 ID、测评时间、测评结果、是否通过直播间标准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42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c492747f47161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4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风险确认函记录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查看风险确认函的签署记录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筛选项：选择日期、用户 ID、用户昵称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操作：【导出列表】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字段：用户信息、确认时间、场次、操作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42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6c52025a0a149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4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4. 音频审核记录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查看直播期间音频审核的结果记录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操作：【音频审核总览】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筛选项：选择日期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字段：场次名称、场次 ID、开始时间、结束时间、违规次数、操作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42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8499e0cb15705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42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合规数据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