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聚合页案例-服装行业</w:t>
      </w:r>
    </w:p>
    <w:p>
      <w:pPr>
        <w:pStyle w:val="Heading1"/>
      </w:pPr>
      <w:r>
        <w:t>一、背景说明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一证券公司为企业内部员工进行直播课程培训后，出现员工想复看直播回放的情况，但直播场次较多，场次顺序较乱，员工寻找回放的过程相对较麻烦。因此，该公司使用了聚合页将所有直播回放分门别类的整理在一起，以供员工更好地寻找回放，观看直播。</w:t>
      </w:r>
    </w:p>
    <w:p>
      <w:pPr>
        <w:pStyle w:val="Heading1"/>
      </w:pPr>
      <w:r>
        <w:t>二、效果展示</w:t>
      </w:r>
    </w:p>
    <w:p>
      <w:pPr>
        <w:pStyle w:val="Heading3"/>
      </w:pPr>
      <w:r>
        <w:t>pc端效果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3990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2ea13a036cbc92c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3990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移动端效果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案例链接：https://live.polyv.cn/landing/bjyfga6yuy69lds2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案例二维码：![](https://liveimages.videocc.net/help_doc/0b2960bb-6726-4a29-af83-54bd14586a78.png)</w:t>
      </w:r>
    </w:p>
    <w:p>
      <w:pPr>
        <w:pStyle w:val="Heading1"/>
      </w:pPr>
      <w:r>
        <w:t>二、搭建流程</w:t>
      </w:r>
    </w:p>
    <w:p>
      <w:pPr>
        <w:pStyle w:val="Heading3"/>
      </w:pPr>
      <w:r>
        <w:t>1.进入聚合页创建页面，会自动生成一个默认布局的聚合页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90985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ee2669ccf8bfcb2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9098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2.我们将原有配置全部删掉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25878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1cbbf7502ab1fd5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2587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3.添加轮播图组件，编辑轮播图标题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90086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29528122e23dba0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9008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4.添加两个直播列表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05374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364e433136fb4fd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0537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5.移动端设置排版为“一行两个”模式，设置标题文案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29834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ac311ab51e32507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2983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6.将两个直播列表按照如图设置：状态展示全选、当前页显示设置为4、视频名称设置为一行、仅勾选“观看次数”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87029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6031789776ca0de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8702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7.按照标题将直播上传到对应类别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02316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616d408a7732049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0231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8.点击右上角的“立即发布”，即可发布聚合页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36847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ca72b88c0bfa66f-docx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3684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三、相关课程视频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聚合页功能教程：https://course.polyv.net/course/306000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聚合页介绍：https://course.polyv.net/course/305977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聚合页案例-服装行业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