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README</w:t>
      </w:r>
    </w:p>
    <w:p>
      <w:pPr>
        <w:pStyle w:val="Heading1"/>
      </w:pPr>
      <w:r>
        <w:t>常见问题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技术问题解决指引：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1、尝试在对应技术侧搜索常见问题解决方案；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2、点击页面右下角在线客服对话框，将问题的 业务模块【直播、点播】 、SDK版本 、问题描述 、复现过程 、 期望解决方案 整理发送给线客户，您的问题将会得到快速响应解决；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