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播放器模块</w:t>
      </w:r>
    </w:p>
    <w:p>
      <w:r>
        <w:rPr>
          <w:rFonts w:ascii="Menlo" w:hAnsi="Menlo"/>
          <w:color w:val="444444"/>
          <w:sz w:val="20"/>
        </w:rPr>
        <w:t>播放器模块(player)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主要负责播放器相关的 Api。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setupPlayer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创建播放器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supportLowLatency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是否支持无延迟观看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恢复视频播放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暂停视频播放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seekVideo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设置播放进度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getPlayerWarmUpSetting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获取播放器暖场设置信息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setLiveStreamToken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设置直播流 token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destroyPlayer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销毁播放器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播放器信息修改事件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PlayerEvents.PlayerWarmUpSettingChange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播放器暖场信息更新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PlayerEvents.PlayerInited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播放器初始化完毕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PlayerEvents.PlayerPlaying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播放器播放事件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播放器暂停事件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PlayerEvents.VolumeChange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PlayerEvents.LineChange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线路切换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PlayerEvents.QualityLevelChange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清晰度级别切换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PlayerEvents.RateChange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PlayerEvents.BarrageStatusChange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播放器弹幕改变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PlayerEvents.BarrageSettingClick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调起弹幕设置弹窗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PlayerEvents.TimeUpdate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播放时间改变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PlayerEvents.PlaybackOver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回放播放结束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PlayerEvents.HistoryPlay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回放续播事件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PlayerEvents.LowLatencyError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无延迟播放异常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PlayerEvents.ToggleFullScreen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切换播放器全屏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PlayerEvents.PlayerResolutionChange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视频分辨率变化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