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本文档主要提供观看页小程序 SDK 提供的核心方法 Api 概览以及总体设计。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setXAuthToken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设置授权 token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安装观看页核心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连接聊天室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PolyvWatchCoreEvents.WatchCoreSetuped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核心安装完成钩子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PolyvWatchCoreEvents.WatchCoreConnected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聊天室连接完成钩子</w:t>
            </w:r>
          </w:p>
        </w:tc>
      </w:tr>
    </w:tbl>
    <w:p>
      <w:pPr>
        <w:spacing w:after="40"/>
      </w:pPr>
    </w:p>
    <w:p>
      <w:pPr>
        <w:pStyle w:val="Heading1"/>
      </w:pPr>
      <w:r>
        <w:t>三、总体设计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图片：/live/miniprogram/live_watch_miniprogram_sdk/assets/total-design.png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