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formatTime()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utils/timeFormat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formatTime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formatTime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seconds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duration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转换时间</w:t>
      </w:r>
    </w:p>
    <w:p>
      <w:pPr>
        <w:pStyle w:val="Heading1"/>
      </w:pPr>
      <w:r>
        <w:t>Parameters</w:t>
      </w:r>
    </w:p>
    <w:p>
      <w:pPr>
        <w:pStyle w:val="Heading2"/>
      </w:pPr>
      <w:r>
        <w:t>seconds</w:t>
      </w:r>
    </w:p>
    <w:p>
      <w:r>
        <w:rPr>
          <w:rFonts w:ascii="Menlo" w:hAnsi="Menlo"/>
          <w:color w:val="444444"/>
          <w:sz w:val="20"/>
        </w:rPr>
        <w:t>number</w:t>
      </w:r>
    </w:p>
    <w:p>
      <w:pPr>
        <w:pStyle w:val="Heading2"/>
      </w:pPr>
      <w:r>
        <w:t>duration</w:t>
      </w:r>
    </w:p>
    <w:p>
      <w:r>
        <w:rPr>
          <w:rFonts w:ascii="Menlo" w:hAnsi="Menlo"/>
          <w:color w:val="444444"/>
          <w:sz w:val="20"/>
        </w:rPr>
        <w:t>number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string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formatTime()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