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store/time-store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store/time-store</w:t>
      </w:r>
    </w:p>
    <w:p>
      <w:pPr>
        <w:pStyle w:val="Heading1"/>
      </w:pPr>
      <w:r>
        <w:t>Variables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useTimeStore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store/time-store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