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useSetupStore()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useSetupStore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useSetupStore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object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pPr>
        <w:pStyle w:val="Heading2"/>
      </w:pPr>
      <w:r>
        <w:t>installStore()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installStore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that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在生命周期中安装 store</w:t>
      </w:r>
    </w:p>
    <w:p>
      <w:pPr>
        <w:pStyle w:val="Heading3"/>
      </w:pPr>
      <w:r>
        <w:t>Parameters</w:t>
      </w:r>
    </w:p>
    <w:p>
      <w:pPr>
        <w:pStyle w:val="Heading3"/>
      </w:pPr>
      <w:r>
        <w:t>that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2"/>
      </w:pPr>
      <w:r>
        <w:t>removeStore()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removeStore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() =&gt;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在生命周期中移除 store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useSetupStore()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