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oneOf()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oneOf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oneOf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arr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readonly </w:t>
      </w:r>
      <w:r>
        <w:rPr>
          <w:rFonts w:ascii="Menlo" w:hAnsi="Menlo"/>
          <w:color w:val="444444"/>
          <w:sz w:val="20"/>
        </w:rPr>
        <w:t>any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pPr>
        <w:pStyle w:val="Heading1"/>
      </w:pPr>
      <w:r>
        <w:t>Parameters</w:t>
      </w:r>
    </w:p>
    <w:p>
      <w:pPr>
        <w:pStyle w:val="Heading2"/>
      </w:pPr>
      <w:r>
        <w:t>arr</w:t>
      </w:r>
    </w:p>
    <w:p>
      <w:r>
        <w:rPr>
          <w:rFonts w:ascii="Menlo" w:hAnsi="Menlo"/>
          <w:color w:val="444444"/>
          <w:sz w:val="20"/>
        </w:rPr>
        <w:t>T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oneOf()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