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getDataOnPath()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modules/super-miniprogram/computed/data-path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getDataOnPath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getDataOnPath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data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path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any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根据访问链接获取对象中的值</w:t>
      </w:r>
    </w:p>
    <w:p>
      <w:pPr>
        <w:pStyle w:val="Heading1"/>
      </w:pPr>
      <w:r>
        <w:t>Parameters</w:t>
      </w:r>
    </w:p>
    <w:p>
      <w:pPr>
        <w:pStyle w:val="Heading2"/>
      </w:pPr>
      <w:r>
        <w:t>data</w:t>
      </w:r>
    </w:p>
    <w:p>
      <w:r>
        <w:rPr>
          <w:rFonts w:ascii="Menlo" w:hAnsi="Menlo"/>
          <w:color w:val="444444"/>
          <w:sz w:val="20"/>
        </w:rPr>
        <w:t>any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对象数据</w:t>
      </w:r>
    </w:p>
    <w:p>
      <w:pPr>
        <w:pStyle w:val="Heading2"/>
      </w:pPr>
      <w:r>
        <w:t>path</w:t>
      </w:r>
    </w:p>
    <w:p>
      <w:r>
        <w:rPr>
          <w:rFonts w:ascii="Menlo" w:hAnsi="Menlo"/>
          <w:color w:val="444444"/>
          <w:sz w:val="20"/>
        </w:rPr>
        <w:t>any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访问链接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any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getDataOnPath()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