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PlayCoreItem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PlayCoreItem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延迟内核列表节点</w:t>
      </w:r>
    </w:p>
    <w:p>
      <w:pPr>
        <w:pStyle w:val="Heading1"/>
      </w:pPr>
      <w:r>
        <w:t>Properties</w:t>
      </w:r>
    </w:p>
    <w:p>
      <w:pPr>
        <w:pStyle w:val="Heading2"/>
      </w:pPr>
      <w:r>
        <w:t>core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enabled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enabled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是否可启用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`PlayCoreType`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PlayCoreItem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