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验证登录令牌</w:t>
      </w:r>
    </w:p>
    <w:p>
      <w:pPr>
        <w:pStyle w:val="Heading1"/>
      </w:pPr>
      <w:r>
        <w:t>一、接口描述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验证观看页观众登录 Token（loginToken）</w:t>
      </w:r>
    </w:p>
    <w:p>
      <w:pPr>
        <w:pStyle w:val="Heading1"/>
      </w:pPr>
      <w:r>
        <w:t>二、接口 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https://watch-api.polyv.cn/v3/common/auth/api-auth/viewer/set-info</w:t>
      </w:r>
    </w:p>
    <w:p>
      <w:pPr>
        <w:pStyle w:val="Heading1"/>
      </w:pPr>
      <w:r>
        <w:t>三、请求方式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1"/>
      </w:pPr>
      <w:r>
        <w:t>四、请求参数描述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登录令牌</w:t>
            </w:r>
          </w:p>
        </w:tc>
      </w:tr>
    </w:tbl>
    <w:p>
      <w:pPr>
        <w:spacing w:after="40"/>
      </w:pPr>
    </w:p>
    <w:p>
      <w:pPr>
        <w:pStyle w:val="Heading1"/>
      </w:pPr>
      <w:r>
        <w:t>五、响应请求头描述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x-auth-token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 SDK 验证令牌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验证登录令牌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