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观看条件 - 独立授权</w:t>
      </w:r>
    </w:p>
    <w:p>
      <w:pPr>
        <w:pStyle w:val="Heading1"/>
      </w:pPr>
      <w:r>
        <w:t>一、设置信息</w:t>
      </w:r>
    </w:p>
    <w:p/>
    <w:p>
      <w:pPr>
        <w:pStyle w:val="Heading2"/>
      </w:pPr>
      <w:r>
        <w:t>1.1 独立授权设置信息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关于独立授权设置及服务端的处理流程可见帮助中心文档：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独立授权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Interface 接口：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AuthSettingItemDirect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条件类型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Direct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是否启用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YN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directRedirectUri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授权失败重定向 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二、使用方式</w:t>
      </w:r>
    </w:p>
    <w:p/>
    <w:p>
      <w:pPr>
        <w:pStyle w:val="Heading2"/>
      </w:pPr>
      <w:r>
        <w:t>2.1 允许验证独立授权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从授权平台跳转回观看页后，通过该方法判断当前环境下是否允许进行独立授权签名验证。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从 v0.11.0 版本开始，在授权通过，但其他配置是正常的情况下，也允许进行外部授权签名验证。另外通过新增 options 参数，开发者可以设置 </w:t>
      </w:r>
      <w:r>
        <w:rPr>
          <w:rFonts w:ascii="Menlo" w:hAnsi="Menlo"/>
          <w:color w:val="444444"/>
          <w:sz w:val="19"/>
        </w:rPr>
        <w:t>{ ignoreAuthorized:false }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来达到和之前版本一样的效果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allowToVerifyDirectAuth(signParams: DirectAuthSignParams, options?: Object):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signParams：授权签名参数，</w:t>
      </w:r>
      <w:r>
        <w:rPr>
          <w:rFonts w:ascii="Menlo" w:hAnsi="Menlo"/>
          <w:color w:val="444444"/>
          <w:sz w:val="20"/>
        </w:rPr>
        <w:t>DirectAuthSignParams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sign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授权签名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nickname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options：配置项，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ignoreAuthorized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忽略授权情况，默认 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是否允许验证独立授权，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parse } from '@polyv/utils/querystring';</w:t>
        <w:br/>
        <w:t>import { DirectAuthSignParams } from '@polyv/live-watch-sdk';</w:t>
        <w:br/>
        <w:br/>
        <w:t>async function example {</w:t>
        <w:br/>
        <w:t xml:space="preserve">  const queryParams = parse(window.location.search.slice(1));</w:t>
        <w:br/>
        <w:t xml:space="preserve">  const signParams: DirectAuthSignParams = {</w:t>
        <w:br/>
        <w:t xml:space="preserve">    userid: queryParams.userid || '',</w:t>
        <w:br/>
        <w:t xml:space="preserve">    ts: queryParams.ts || '',</w:t>
        <w:br/>
        <w:t xml:space="preserve">    sign: queryParams.sign || '',</w:t>
        <w:br/>
        <w:t xml:space="preserve">    nickname: queryParams.nickname || '',</w:t>
        <w:br/>
        <w:t xml:space="preserve">  };</w:t>
        <w:br/>
        <w:br/>
        <w:t xml:space="preserve">  const allowVerify = watchCore.auth.allowToVerifyDirectAuth(signParams);</w:t>
        <w:br/>
        <w:t xml:space="preserve">  if (allowVerify) {</w:t>
        <w:br/>
        <w:t xml:space="preserve">    // TODO 验证独立授权</w:t>
        <w:br/>
        <w:t xml:space="preserve">  }</w:t>
        <w:br/>
        <w:t>}</w:t>
      </w:r>
    </w:p>
    <w:p/>
    <w:p>
      <w:pPr>
        <w:pStyle w:val="Heading2"/>
      </w:pPr>
      <w:r>
        <w:t>2.2 验证独立授权签名参数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从授权平台跳转回观看页后，通过 </w:t>
      </w:r>
      <w:r>
        <w:rPr>
          <w:rFonts w:ascii="Menlo" w:hAnsi="Menlo"/>
          <w:color w:val="444444"/>
          <w:sz w:val="20"/>
        </w:rPr>
        <w:t>verifyDirectAuth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进行外部授权签名参数验证，在调用前请调用 </w:t>
      </w:r>
      <w:r>
        <w:rPr>
          <w:rFonts w:ascii="Menlo" w:hAnsi="Menlo"/>
          <w:color w:val="444444"/>
          <w:sz w:val="20"/>
        </w:rPr>
        <w:t>allowToVerifyDirectAuth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判断签名参数是否符合要求。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verifyDirectAuth(signParams: DirectAuthSignParams, queryParams: object):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signParams：授权参数，</w:t>
      </w:r>
      <w:r>
        <w:rPr>
          <w:rFonts w:ascii="Menlo" w:hAnsi="Menlo"/>
          <w:color w:val="444444"/>
          <w:sz w:val="20"/>
        </w:rPr>
        <w:t>DirectAuthSignParams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sign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授权签名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nickname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queryParams：链接参数，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parse } from '@polyv/utils/querystring';</w:t>
        <w:br/>
        <w:t>import { ExternalAuthSignParams } from '@polyv/live-watch-sdk';</w:t>
        <w:br/>
        <w:br/>
        <w:t>async function example {</w:t>
        <w:br/>
        <w:t xml:space="preserve">  const queryParams = parse(window.location.search.slice(1));</w:t>
        <w:br/>
        <w:t xml:space="preserve">  const signParams: ExternalAuthSignParams = {</w:t>
        <w:br/>
        <w:t xml:space="preserve">    userid: queryParams.userid || '',</w:t>
        <w:br/>
        <w:t xml:space="preserve">    ts: queryParams.ts || '',</w:t>
        <w:br/>
        <w:t xml:space="preserve">    sign: queryParams.sign || '',</w:t>
        <w:br/>
        <w:t xml:space="preserve">    nickname: queryParams.nickname || '',</w:t>
        <w:br/>
        <w:t xml:space="preserve">  };</w:t>
        <w:br/>
        <w:br/>
        <w:t xml:space="preserve">  const allowVerify = watchCore.auth.allowToVerifyDirectAuth(signParams);</w:t>
        <w:br/>
        <w:t xml:space="preserve">  if (!allowVerify) {</w:t>
        <w:br/>
        <w:t xml:space="preserve">    return;</w:t>
        <w:br/>
        <w:t xml:space="preserve">  }</w:t>
        <w:br/>
        <w:br/>
        <w:t xml:space="preserve">  const result = await watchCore.auth.verifyDirectAuth(signParams, queryParams);</w:t>
        <w:br/>
        <w:t xml:space="preserve">  if (result.success) {</w:t>
        <w:br/>
        <w:t xml:space="preserve">    handleAuthVerifySuccess(result);</w:t>
        <w:br/>
        <w:t xml:space="preserve">  } else {</w:t>
        <w:br/>
        <w:t xml:space="preserve">    handleAuthVerifyFail(result);</w:t>
        <w:br/>
        <w:t xml:space="preserve">  }</w:t>
        <w:br/>
        <w:t>}</w:t>
      </w:r>
    </w:p>
    <w:p/>
    <w:p>
      <w:pPr>
        <w:pStyle w:val="Heading2"/>
      </w:pPr>
      <w:r>
        <w:t>2.3 允许自动重定向到独立授权失败页面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当独立授权失败或没有观看页地址没有独立授权签名参数时，通过 </w:t>
      </w:r>
      <w:r>
        <w:rPr>
          <w:rFonts w:ascii="Menlo" w:hAnsi="Menlo"/>
          <w:color w:val="444444"/>
          <w:sz w:val="20"/>
        </w:rPr>
        <w:t>allowAutoRedirectDirectAuthFailUrl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方法判断是否自动跳转到独立授权失败页面，内部判断条件如下：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观众未授权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管理后台只设置了独立授权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allowAutoRedirectDirectAuthFailUrl():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是否自动重定向，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验证独立授权失败之后 / 无独立授权签名参数</w:t>
        <w:br/>
        <w:t>const allowAutoRedirect = await watchCore.auth.allowAutoRedirectDirectAuthFailUrl();</w:t>
        <w:br/>
        <w:t>if (allowAutoRedirect) {</w:t>
        <w:br/>
        <w:t xml:space="preserve">  watchCore.auth.redirectDirectAuthFailUrl();</w:t>
        <w:br/>
        <w:t>}</w:t>
      </w:r>
    </w:p>
    <w:p/>
    <w:p>
      <w:pPr>
        <w:pStyle w:val="Heading2"/>
      </w:pPr>
      <w:r>
        <w:t>2.4 获取独立授权失败的地址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getDirectAuthFailUrl(): Promise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v2.5.0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当独立授权失败或没有观看页地址没有独立授权签名参数时，通过该方法获取授权失败自定义 URL 并进行跳转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独立授权失败地址信息，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directAuthFailUrl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独立授权失败跳转地址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document.querySelector('button').addEvenListener('click', async () =&gt; {</w:t>
        <w:br/>
        <w:t xml:space="preserve">  const data = await watchCore.auth.getDirectAuthFailUrl();</w:t>
        <w:br/>
        <w:t xml:space="preserve">  window.location.href = data.directAuthFailUrl;</w:t>
        <w:br/>
        <w:t>});</w:t>
      </w:r>
    </w:p>
    <w:p/>
    <w:p>
      <w:pPr>
        <w:pStyle w:val="Heading2"/>
      </w:pPr>
      <w:r>
        <w:t>2.5 重定向到独立授权失败地址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redirectDirectAuthFailUrl(): Promise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v2.5.0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如果不调用 </w:t>
      </w:r>
      <w:r>
        <w:rPr>
          <w:rFonts w:ascii="Menlo" w:hAnsi="Menlo"/>
          <w:color w:val="444444"/>
          <w:sz w:val="20"/>
        </w:rPr>
        <w:t>getDirectAuthFailUrl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获取重定向地址，开发者可以调用 </w:t>
      </w:r>
      <w:r>
        <w:rPr>
          <w:rFonts w:ascii="Menlo" w:hAnsi="Menlo"/>
          <w:color w:val="444444"/>
          <w:sz w:val="20"/>
        </w:rPr>
        <w:t>redirectDirectAuthFailUrl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进行跳转，通过方法返回的结果判断页面是否被跳转。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是否重定向，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result = await watchCore.auth.redirectDirectAuthFailUrl();</w:t>
        <w:br/>
        <w:t>if (result) {</w:t>
        <w:br/>
        <w:t xml:space="preserve">  console.log('页面已重定向');</w:t>
        <w:br/>
        <w:t>} else {</w:t>
        <w:br/>
        <w:t xml:space="preserve">  console.log('重定向失败');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观看条件 - 独立授权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