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一、获取问卷详情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根据问卷ID或OSS地址获取问卷的详细信息，包括问卷标题、题目列表等。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getQuestionnaireDetail(options?: Object):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options：获取选项，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  <w:r>
        <w:rPr>
          <w:rFonts w:ascii="Source Han Sans SC" w:hAnsi="Source Han Sans SC" w:eastAsia="Source Han Sans SC" w:cs="Source Han Sans SC" w:hint="eastAsia"/>
          <w:sz w:val="21"/>
        </w:rPr>
        <w:t>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questionnaireId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ossUrl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问卷详情数据，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通过问卷ID获取</w:t>
        <w:br/>
        <w:t>const detail = await questionnaireTarget.getQuestionnaireDetail({</w:t>
        <w:br/>
        <w:t xml:space="preserve">  questionnaireId: 'questionnaire123'</w:t>
        <w:br/>
        <w:t>});</w:t>
        <w:br/>
        <w:br/>
        <w:t>// 通过 OSS 地址获取</w:t>
        <w:br/>
        <w:t>const detail = await questionnaireTarget.getQuestionnaireDetail({</w:t>
        <w:br/>
        <w:t xml:space="preserve">  ossUrl: 'https://example.com/questionnaire.json'</w:t>
        <w:br/>
        <w:t>});</w:t>
        <w:br/>
        <w:br/>
        <w:t>console.log('问卷标题:', detail?.questionnaireTitle);</w:t>
        <w:br/>
        <w:t>console.log('题目列表:', detail?.questions);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