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互动功能接收端 UI 组件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本项目是保利威直播互动功能接收端（观众端）的 UI 组件，基于 Vue.js 2.6.x 编写，开发人员可以直接使用本组件或基于本组件进行定制。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如果您使用的是 React、Angular 等其他框架，可以参照本组件源代码和 SDK 文档自行实现对应的界面。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注意，部分功能在 UI 设计稿中是以模态框（Modal）形式呈现的，但本组件仅提供主体内容部分，请自行实现外层模态框（或以其他形式展现），并根据对应组件的事件去控制可见性。</w:t>
      </w:r>
    </w:p>
    <w:p>
      <w:pPr>
        <w:pStyle w:val="Heading1"/>
      </w:pPr>
      <w:r>
        <w:t>使用</w:t>
      </w:r>
    </w:p>
    <w:p>
      <w:pPr>
        <w:pStyle w:val="Heading2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 @polyv/interactions-receive-sdk @polyv/interactions-receive-sdk-ui-default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前者为 SDK，后者为 UI 组件。</w:t>
      </w:r>
    </w:p>
    <w:p>
      <w:pPr>
        <w:pStyle w:val="Heading2"/>
      </w:pPr>
      <w:r>
        <w:t>配置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「引入」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和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「初始化」</w:t>
      </w:r>
      <w:r>
        <w:rPr>
          <w:rFonts w:ascii="Source Han Sans SC" w:hAnsi="Source Han Sans SC" w:eastAsia="Source Han Sans SC" w:cs="Source Han Sans SC" w:hint="eastAsia"/>
          <w:sz w:val="21"/>
        </w:rPr>
        <w:t>说明。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在 SDK 初始化完毕后，再加载组件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组件调用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具体使用请参考各组件文档的「引入」及「使用方式」等章节。</w:t>
      </w:r>
    </w:p>
    <w:p>
      <w:pPr>
        <w:pStyle w:val="Heading2"/>
      </w:pPr>
      <w:r>
        <w:t>组件文档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完成SDK的配置后，即可进行各SDK模块的实例化，搭配本项目各组件进行使用。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具体见各功能组件详细文档。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答题卡（AnswerCard）：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签到（CheckIn）：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抽奖（Lottery）：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公告（Announcement）：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公告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问卷（Questionnaire）：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卡片推送（PushCard）：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 UI 组件文档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条件抽奖（WelfareLottery）：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条件抽奖 UI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图文直播（Tuwen）：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图文直播 UI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商品库（Product）：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 UI 文档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互动功能接收端 UI 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