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7-商品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2.商品页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3.回调</w:t>
      </w:r>
    </w:p>
    <w:p>
      <w:pPr>
        <w:pStyle w:val="Heading2"/>
      </w:pPr>
      <w:r>
        <w:t>1.商品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商品管理器的对外核心类为</w:t>
      </w:r>
      <w:r>
        <w:rPr>
          <w:rFonts w:ascii="Menlo" w:hAnsi="Menlo"/>
          <w:color w:val="444444"/>
          <w:sz w:val="20"/>
        </w:rPr>
        <w:t>PLVProductManager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productManager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属性对其进行访问。</w:t>
      </w:r>
    </w:p>
    <w:p>
      <w:pPr>
        <w:pStyle w:val="Heading2"/>
      </w:pPr>
      <w:r>
        <w:t>2.商品页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商品页是一个 Web 组件，其对外核心类为</w:t>
      </w:r>
      <w:r>
        <w:rPr>
          <w:rFonts w:ascii="Menlo" w:hAnsi="Menlo"/>
          <w:color w:val="444444"/>
          <w:sz w:val="20"/>
        </w:rPr>
        <w:t>PLVProductWeb</w:t>
      </w:r>
      <w:r>
        <w:rPr>
          <w:rFonts w:ascii="Source Han Sans SC" w:hAnsi="Source Han Sans SC" w:eastAsia="Source Han Sans SC" w:cs="Source Han Sans SC" w:hint="eastAsia"/>
          <w:sz w:val="21"/>
        </w:rPr>
        <w:t>，只需要把该组件嵌入到布局中即可完成商品页的集成。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PLVProductWeb({</w:t>
        <w:br/>
        <w:t xml:space="preserve">  controller: this.productController, // web组件控制器</w:t>
        <w:br/>
        <w:t xml:space="preserve">  interactManager: this.interactManager // 互动管理器</w:t>
        <w:br/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PLVLIProductWebView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3.回调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商品的业务事件消息通过回调注册进行监听，包括：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productManager.eventNotify.on：商品数据回调注册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productController.eventNotify.on：商品点击回调注册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以监听商品数据为例，可以通过以下方式进行监听：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sdk.productManager.eventNotify.on('product_data', (value: PLVProductDataBean) =&gt; {</w:t>
        <w:br/>
        <w:t xml:space="preserve">  // 处理逻辑</w:t>
        <w:br/>
        <w:t xml:space="preserve">  this.productDataBean = value</w:t>
        <w:br/>
        <w:t>}, this)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PLVLILiveHomeLayout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7-商品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