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查询默认模板内容保护（防录屏）设置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1、查询内容保护默认模板设置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http://api.polyv.net/live/v4/user/template/marquee/get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http://api.polyv.net/live/v4/user/template/marquee/get?appId=frlr1zazn3&amp;sign=87880969ED4E9887C482704832066F84&amp;timestamp=1677166871700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模板-跑马灯响应对象【详见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内容保护开关 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antiRecordType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内容保护方式marquee：跑马灯watermark：水印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modelType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内容保护类型 fixed：固定nickname：用户名diyurl：url自定义设置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autoZoomEnabled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自定义缩放开关 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固定值时为设置内容 URL自定义设置时为网址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opacity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透明度跑马灯透明度，范围0-99 水印透明度，范围0-100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双跑马灯开关 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跑马灯字体颜色，色值，例如：#FFFFFF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字体大小 内容保护方式为跑马灯时：设置数值，范围1-256 内容保护方式为水印时： small：小 middle：中 large：大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showMode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跑马灯显示方式 roll：滚动 flicker：闪烁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>* 查询内容保护默认模板设置</w:t>
        <w:br/>
        <w:t>* @throws IOException</w:t>
        <w:br/>
        <w:t>* @throws NoSuchAlgorithmException</w:t>
        <w:br/>
        <w:t>*/</w:t>
        <w:br/>
        <w:t>@Test</w:t>
        <w:br/>
        <w:t>public void getMarqueeTemplateTest()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"http://api.polyv.net/live/v4/user/template/marquee/get";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log.info("测试查询内容保护默认模板设置成功：{}",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"a5e9b1d15f544d7a9db6f038156a851d.73.16771668735691381",</w:t>
        <w:br/>
        <w:t xml:space="preserve">    "data": {</w:t>
        <w:br/>
        <w:t xml:space="preserve">        "enable": "Y",</w:t>
        <w:br/>
        <w:t xml:space="preserve">        "antiRecordType": "marquee",</w:t>
        <w:br/>
        <w:t xml:space="preserve">        "modelType": "fixed",</w:t>
        <w:br/>
        <w:t xml:space="preserve">        "content": "测试跑马灯内容",</w:t>
        <w:br/>
        <w:t xml:space="preserve">        "fontSize": "20",</w:t>
        <w:br/>
        <w:t xml:space="preserve">        "fontColor": "#ff4d4f",</w:t>
        <w:br/>
        <w:t xml:space="preserve">        "opacity": 80,</w:t>
        <w:br/>
        <w:t xml:space="preserve">        "showMode": "flicker",</w:t>
        <w:br/>
        <w:t xml:space="preserve">        "doubleEnabled": "N",</w:t>
        <w:br/>
        <w:t xml:space="preserve">        "autoZoomEnabled": "Y"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查询默认模板内容保护（防录屏）设置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