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查询页脚设置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1、查询全局页脚设置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http://api.polyv.net/live/v4/user/global-setting/footer/get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http://api.polyv.net/live/v4/user/global-setting/footer/get?appId=frlr1zazn3&amp;sign=7F2F91A6A01C9BBA844141088C5E9F71&amp;timestamp=1672884419075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showFooterEnabled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是否开启页脚Y：开启N：关闭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footerText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footTextLinkProtocol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页脚链接协议头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footTextLinkUrl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页脚链接地址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查询页脚设置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getGlobalFooterSettingTest()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"http://api.polyv.net/live/v4/user/global-setting/footer/get";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log.info("测试查询页脚设置成功：{}",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"f14199d88cde4db4920d1fc1deb5d2d2.71.16728211496668607",</w:t>
        <w:br/>
        <w:t xml:space="preserve">    "data": {</w:t>
        <w:br/>
        <w:t xml:space="preserve">        "userId": "1b448be323",</w:t>
        <w:br/>
        <w:t xml:space="preserve">        "showFooterEnabled": "Y",</w:t>
        <w:br/>
        <w:t xml:space="preserve">        "footerText": "保利威提供技术支持",</w:t>
        <w:br/>
        <w:t xml:space="preserve">        "footTextLinkProtocol": "https://",</w:t>
        <w:br/>
        <w:t xml:space="preserve">        "footTextLinkUrl": "www.polyv.net"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查询页脚设置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