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修改频道拉流码率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1、修改频道拉流码率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https://api.polyv.net/live/v4/channel/set-pull-bitrate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pullBitRate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频道拉流限制码率，取值详细参考“频道拉流限制码率pullBitRate取值说明”</w:t>
            </w:r>
          </w:p>
        </w:tc>
      </w:tr>
    </w:tbl>
    <w:p>
      <w:pPr>
        <w:spacing w:after="40"/>
      </w:pPr>
    </w:p>
    <w:p>
      <w:pPr>
        <w:pStyle w:val="Heading2"/>
      </w:pPr>
      <w:r>
        <w:t>频道拉流限制码率pullBitRate取值说明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取值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不限制，拉流用原始码率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拉400码率流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拉600码率流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拉800码率流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拉1000码率流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拉1500码率流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拉2000码率流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2500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拉2500码率流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http://api.polyv.net/live/v4/channel/set-pull-bitrate?appId=frlr1zazn3&amp;sign=417802BACAD3375E72CA1A53848E0A53&amp;channelId=2824409&amp;timestamp=1648779734640&amp;pullBitRate=2000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修改频道拉流码率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setPullBitRate()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"http://api.polyv.net/live/v4/channel/set-pull-bitrate";</w:t>
        <w:br/>
        <w:t xml:space="preserve">    String channelId = "2824409";</w:t>
        <w:br/>
        <w:t xml:space="preserve">    String pullBitRate = "400";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requestMap.put("pullBitRate", pullBitRate);</w:t>
        <w:br/>
        <w:t xml:space="preserve">    requestMap.put("sign", LiveSignUtil.getSign(requestMap, appSecret));</w:t>
        <w:br/>
        <w:br/>
        <w:t xml:space="preserve">    String response = HttpUtil.post(url,requestMap);</w:t>
        <w:br/>
        <w:t xml:space="preserve">    log.info("测试修改频道拉流码率成功：{}",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"0a57e87d-e2a8-4786-bf1e-1bcfbc96a3e5",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"d52c3a0f-2743-4b29-bc4c-ad827aceac53",</w:t>
        <w:br/>
        <w:t xml:space="preserve">  "error": {</w:t>
        <w:br/>
        <w:t xml:space="preserve">    "code": 30000,</w:t>
        <w:br/>
        <w:t xml:space="preserve">    "desc": "not supports bit rate"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修改频道拉流码率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